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313" w:rsidRPr="00D163A2" w:rsidRDefault="009D1313" w:rsidP="004E4674">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sz w:val="22"/>
          <w:szCs w:val="22"/>
          <w:lang w:val="pl-PL"/>
        </w:rPr>
      </w:pPr>
      <w:r w:rsidRPr="00D163A2">
        <w:rPr>
          <w:rFonts w:ascii="Calibri" w:hAnsi="Calibri" w:cs="Calibri"/>
          <w:sz w:val="22"/>
          <w:szCs w:val="22"/>
          <w:lang w:val="pl-PL"/>
        </w:rPr>
        <w:t xml:space="preserve">Informacje o </w:t>
      </w:r>
      <w:r w:rsidR="00174D2C" w:rsidRPr="00D163A2">
        <w:rPr>
          <w:rFonts w:ascii="Calibri" w:hAnsi="Calibri" w:cs="Calibri"/>
          <w:sz w:val="22"/>
          <w:szCs w:val="22"/>
          <w:lang w:val="pl-PL"/>
        </w:rPr>
        <w:t>jednostce</w:t>
      </w:r>
      <w:r w:rsidRPr="00D163A2">
        <w:rPr>
          <w:rFonts w:ascii="Calibri" w:hAnsi="Calibri" w:cs="Calibri"/>
          <w:sz w:val="22"/>
          <w:szCs w:val="22"/>
          <w:lang w:val="pl-PL"/>
        </w:rPr>
        <w:t xml:space="preserve"> </w:t>
      </w:r>
    </w:p>
    <w:p w:rsidR="009D1313" w:rsidRPr="00D163A2" w:rsidRDefault="002B7FB2" w:rsidP="004E4674">
      <w:pPr>
        <w:pStyle w:val="Tekstpodstawowy"/>
        <w:keepLines/>
        <w:widowControl w:val="0"/>
        <w:numPr>
          <w:ilvl w:val="1"/>
          <w:numId w:val="7"/>
        </w:numPr>
        <w:adjustRightInd w:val="0"/>
        <w:spacing w:after="240" w:line="300" w:lineRule="auto"/>
        <w:ind w:left="992" w:hanging="425"/>
        <w:jc w:val="left"/>
        <w:textAlignment w:val="baseline"/>
        <w:rPr>
          <w:rFonts w:ascii="Calibri" w:hAnsi="Calibri" w:cs="Calibri"/>
          <w:b/>
          <w:sz w:val="22"/>
          <w:szCs w:val="22"/>
          <w:lang w:val="pl-PL" w:bidi="ar-TN"/>
        </w:rPr>
      </w:pPr>
      <w:r w:rsidRPr="00D163A2">
        <w:rPr>
          <w:rFonts w:ascii="Calibri" w:hAnsi="Calibri" w:cs="Calibri"/>
          <w:b/>
          <w:color w:val="auto"/>
          <w:sz w:val="22"/>
          <w:szCs w:val="22"/>
          <w:lang w:val="pl-PL"/>
        </w:rPr>
        <w:t>Nazwa jednostki</w:t>
      </w:r>
      <w:r w:rsidR="009D1313" w:rsidRPr="00D163A2">
        <w:rPr>
          <w:rFonts w:ascii="Calibri" w:hAnsi="Calibri" w:cs="Calibri"/>
          <w:b/>
          <w:sz w:val="22"/>
          <w:szCs w:val="22"/>
          <w:lang w:val="pl-PL" w:bidi="ar-TN"/>
        </w:rPr>
        <w:t xml:space="preserve"> </w:t>
      </w:r>
    </w:p>
    <w:p w:rsidR="002B7FB2" w:rsidRPr="00D163A2" w:rsidRDefault="00174D2C" w:rsidP="004E4674">
      <w:pPr>
        <w:spacing w:after="240" w:line="300" w:lineRule="auto"/>
        <w:ind w:left="567"/>
        <w:rPr>
          <w:rFonts w:ascii="Calibri" w:hAnsi="Calibri" w:cs="Calibri"/>
          <w:sz w:val="22"/>
          <w:szCs w:val="22"/>
          <w:lang w:bidi="ar-TN"/>
        </w:rPr>
      </w:pPr>
      <w:r w:rsidRPr="00D163A2">
        <w:rPr>
          <w:rFonts w:ascii="Calibri" w:hAnsi="Calibri" w:cs="Calibri"/>
          <w:sz w:val="22"/>
          <w:szCs w:val="22"/>
          <w:lang w:bidi="ar-TN"/>
        </w:rPr>
        <w:t>Urząd m.st. Warszawy</w:t>
      </w:r>
    </w:p>
    <w:p w:rsidR="005E5664" w:rsidRPr="00D163A2" w:rsidRDefault="002B7FB2" w:rsidP="004E4674">
      <w:pPr>
        <w:pStyle w:val="Tekstpodstawowy"/>
        <w:keepLines/>
        <w:widowControl w:val="0"/>
        <w:numPr>
          <w:ilvl w:val="1"/>
          <w:numId w:val="7"/>
        </w:numPr>
        <w:adjustRightInd w:val="0"/>
        <w:spacing w:after="240" w:line="300" w:lineRule="auto"/>
        <w:ind w:left="992" w:hanging="425"/>
        <w:jc w:val="left"/>
        <w:textAlignment w:val="baseline"/>
        <w:rPr>
          <w:rFonts w:ascii="Calibri" w:hAnsi="Calibri" w:cs="Calibri"/>
          <w:b/>
          <w:color w:val="auto"/>
          <w:sz w:val="22"/>
          <w:szCs w:val="22"/>
          <w:lang w:val="pl-PL"/>
        </w:rPr>
      </w:pPr>
      <w:r w:rsidRPr="00D163A2">
        <w:rPr>
          <w:rFonts w:ascii="Calibri" w:hAnsi="Calibri" w:cs="Calibri"/>
          <w:b/>
          <w:color w:val="auto"/>
          <w:sz w:val="22"/>
          <w:szCs w:val="22"/>
          <w:lang w:val="pl-PL"/>
        </w:rPr>
        <w:t>Siedziba jednostki</w:t>
      </w:r>
    </w:p>
    <w:p w:rsidR="002B7FB2" w:rsidRPr="00D163A2" w:rsidRDefault="00174D2C" w:rsidP="004E4674">
      <w:pPr>
        <w:spacing w:after="240" w:line="300" w:lineRule="auto"/>
        <w:ind w:left="567"/>
        <w:rPr>
          <w:rFonts w:ascii="Calibri" w:hAnsi="Calibri" w:cs="Calibri"/>
          <w:sz w:val="22"/>
          <w:szCs w:val="22"/>
          <w:lang w:bidi="ar-TN"/>
        </w:rPr>
      </w:pPr>
      <w:r w:rsidRPr="00D163A2">
        <w:rPr>
          <w:rFonts w:ascii="Calibri" w:hAnsi="Calibri" w:cs="Calibri"/>
          <w:sz w:val="22"/>
          <w:szCs w:val="22"/>
          <w:lang w:bidi="ar-TN"/>
        </w:rPr>
        <w:t>Warszawa</w:t>
      </w:r>
    </w:p>
    <w:p w:rsidR="009D1313" w:rsidRPr="00D163A2" w:rsidRDefault="002B7FB2" w:rsidP="004E4674">
      <w:pPr>
        <w:pStyle w:val="Tekstpodstawowy"/>
        <w:keepLines/>
        <w:widowControl w:val="0"/>
        <w:numPr>
          <w:ilvl w:val="1"/>
          <w:numId w:val="7"/>
        </w:numPr>
        <w:adjustRightInd w:val="0"/>
        <w:spacing w:after="240" w:line="300" w:lineRule="auto"/>
        <w:ind w:left="992" w:hanging="425"/>
        <w:jc w:val="left"/>
        <w:textAlignment w:val="baseline"/>
        <w:rPr>
          <w:rFonts w:ascii="Calibri" w:hAnsi="Calibri" w:cs="Calibri"/>
          <w:b/>
          <w:color w:val="auto"/>
          <w:sz w:val="22"/>
          <w:szCs w:val="22"/>
          <w:lang w:val="pl-PL"/>
        </w:rPr>
      </w:pPr>
      <w:r w:rsidRPr="00D163A2">
        <w:rPr>
          <w:rFonts w:ascii="Calibri" w:hAnsi="Calibri" w:cs="Calibri"/>
          <w:b/>
          <w:color w:val="auto"/>
          <w:sz w:val="22"/>
          <w:szCs w:val="22"/>
          <w:lang w:val="pl-PL"/>
        </w:rPr>
        <w:t>Adres jednostki</w:t>
      </w:r>
    </w:p>
    <w:p w:rsidR="002B7FB2" w:rsidRPr="00D163A2" w:rsidRDefault="00174D2C" w:rsidP="004E4674">
      <w:pPr>
        <w:spacing w:after="240" w:line="300" w:lineRule="auto"/>
        <w:ind w:left="567"/>
        <w:rPr>
          <w:rFonts w:ascii="Calibri" w:hAnsi="Calibri" w:cs="Calibri"/>
          <w:sz w:val="22"/>
          <w:szCs w:val="22"/>
          <w:lang w:bidi="ar-TN"/>
        </w:rPr>
      </w:pPr>
      <w:r w:rsidRPr="00D163A2">
        <w:rPr>
          <w:rFonts w:ascii="Calibri" w:hAnsi="Calibri" w:cs="Calibri"/>
          <w:sz w:val="22"/>
          <w:szCs w:val="22"/>
          <w:lang w:bidi="ar-TN"/>
        </w:rPr>
        <w:t>Plac Bankowy 3/5, 00-950 Warszawa</w:t>
      </w:r>
    </w:p>
    <w:p w:rsidR="009D1313" w:rsidRPr="00D163A2" w:rsidRDefault="002B7FB2" w:rsidP="004E4674">
      <w:pPr>
        <w:pStyle w:val="Tekstpodstawowy"/>
        <w:keepLines/>
        <w:widowControl w:val="0"/>
        <w:numPr>
          <w:ilvl w:val="1"/>
          <w:numId w:val="7"/>
        </w:numPr>
        <w:adjustRightInd w:val="0"/>
        <w:spacing w:after="240" w:line="300" w:lineRule="auto"/>
        <w:ind w:left="992" w:hanging="425"/>
        <w:jc w:val="left"/>
        <w:textAlignment w:val="baseline"/>
        <w:rPr>
          <w:rFonts w:ascii="Calibri" w:hAnsi="Calibri" w:cs="Calibri"/>
          <w:b/>
          <w:color w:val="auto"/>
          <w:sz w:val="22"/>
          <w:szCs w:val="22"/>
          <w:lang w:val="pl-PL"/>
        </w:rPr>
      </w:pPr>
      <w:r w:rsidRPr="00D163A2">
        <w:rPr>
          <w:rFonts w:ascii="Calibri" w:hAnsi="Calibri" w:cs="Calibri"/>
          <w:b/>
          <w:color w:val="auto"/>
          <w:sz w:val="22"/>
          <w:szCs w:val="22"/>
          <w:lang w:val="pl-PL"/>
        </w:rPr>
        <w:t>Podstawowy przedmiot działalności jednostki</w:t>
      </w:r>
    </w:p>
    <w:p w:rsidR="00C67E2D" w:rsidRPr="00C67E2D" w:rsidRDefault="00C67E2D" w:rsidP="004E4674">
      <w:pPr>
        <w:spacing w:after="240" w:line="300" w:lineRule="auto"/>
        <w:ind w:left="567"/>
        <w:contextualSpacing/>
        <w:rPr>
          <w:rFonts w:ascii="Calibri" w:hAnsi="Calibri" w:cs="Calibri"/>
          <w:sz w:val="22"/>
          <w:szCs w:val="22"/>
          <w:lang w:bidi="ar-TN"/>
        </w:rPr>
      </w:pPr>
      <w:r w:rsidRPr="00C67E2D">
        <w:rPr>
          <w:rFonts w:ascii="Calibri" w:hAnsi="Calibri" w:cs="Calibri"/>
          <w:sz w:val="22"/>
          <w:szCs w:val="22"/>
          <w:lang w:bidi="ar-TN"/>
        </w:rPr>
        <w:t>Urząd jest jednostką organizacyjną, przy pomocy której:</w:t>
      </w:r>
    </w:p>
    <w:p w:rsidR="00C67E2D" w:rsidRPr="00C67E2D" w:rsidRDefault="00C67E2D" w:rsidP="004E4674">
      <w:pPr>
        <w:numPr>
          <w:ilvl w:val="0"/>
          <w:numId w:val="17"/>
        </w:numPr>
        <w:spacing w:after="240" w:line="300" w:lineRule="auto"/>
        <w:ind w:left="1134" w:hanging="491"/>
        <w:contextualSpacing/>
        <w:rPr>
          <w:rFonts w:ascii="Calibri" w:hAnsi="Calibri" w:cs="Calibri"/>
          <w:sz w:val="22"/>
          <w:szCs w:val="22"/>
          <w:lang w:bidi="ar-TN"/>
        </w:rPr>
      </w:pPr>
      <w:r w:rsidRPr="00C67E2D">
        <w:rPr>
          <w:rFonts w:ascii="Calibri" w:hAnsi="Calibri" w:cs="Calibri"/>
          <w:sz w:val="22"/>
          <w:szCs w:val="22"/>
          <w:lang w:bidi="ar-TN"/>
        </w:rPr>
        <w:t>Prezydent wykonuje należące do jego kompetencji gminne i powiatowe zadania własne, zadania zlecone z zakresu administracji rządowej, w tym zadania wynikające ze stołecznego charakteru m.st. Warszawy oraz zadania wynikające z porozumień zawartych z jednostkami samorządu terytorialnego</w:t>
      </w:r>
      <w:r>
        <w:rPr>
          <w:rFonts w:ascii="Calibri" w:hAnsi="Calibri" w:cs="Calibri"/>
          <w:sz w:val="22"/>
          <w:szCs w:val="22"/>
          <w:lang w:bidi="ar-TN"/>
        </w:rPr>
        <w:t>,</w:t>
      </w:r>
    </w:p>
    <w:p w:rsidR="00C67E2D" w:rsidRPr="00C67E2D" w:rsidRDefault="00C67E2D" w:rsidP="004E4674">
      <w:pPr>
        <w:numPr>
          <w:ilvl w:val="0"/>
          <w:numId w:val="17"/>
        </w:numPr>
        <w:spacing w:after="240" w:line="300" w:lineRule="auto"/>
        <w:ind w:left="1134" w:hanging="491"/>
        <w:contextualSpacing/>
        <w:rPr>
          <w:rFonts w:ascii="Calibri" w:hAnsi="Calibri" w:cs="Calibri"/>
          <w:sz w:val="22"/>
          <w:szCs w:val="22"/>
          <w:lang w:bidi="ar-TN"/>
        </w:rPr>
      </w:pPr>
      <w:r w:rsidRPr="00C67E2D">
        <w:rPr>
          <w:rFonts w:ascii="Calibri" w:hAnsi="Calibri" w:cs="Calibri"/>
          <w:sz w:val="22"/>
          <w:szCs w:val="22"/>
          <w:lang w:bidi="ar-TN"/>
        </w:rPr>
        <w:t>zarządy dzielnic wykonują zadania z zakresu spraw lokalnych określonych w art. 11 ust.</w:t>
      </w:r>
      <w:r>
        <w:rPr>
          <w:rFonts w:ascii="Calibri" w:hAnsi="Calibri" w:cs="Calibri"/>
          <w:sz w:val="22"/>
          <w:szCs w:val="22"/>
          <w:lang w:bidi="ar-TN"/>
        </w:rPr>
        <w:t xml:space="preserve"> 2</w:t>
      </w:r>
      <w:r w:rsidR="004C6F67">
        <w:rPr>
          <w:rFonts w:ascii="Calibri" w:hAnsi="Calibri" w:cs="Calibri"/>
          <w:sz w:val="22"/>
          <w:szCs w:val="22"/>
          <w:lang w:bidi="ar-TN"/>
        </w:rPr>
        <w:t> </w:t>
      </w:r>
      <w:r>
        <w:rPr>
          <w:rFonts w:ascii="Calibri" w:hAnsi="Calibri" w:cs="Calibri"/>
          <w:sz w:val="22"/>
          <w:szCs w:val="22"/>
          <w:lang w:bidi="ar-TN"/>
        </w:rPr>
        <w:t>u</w:t>
      </w:r>
      <w:r w:rsidRPr="00C67E2D">
        <w:rPr>
          <w:rFonts w:ascii="Calibri" w:hAnsi="Calibri" w:cs="Calibri"/>
          <w:sz w:val="22"/>
          <w:szCs w:val="22"/>
          <w:lang w:bidi="ar-TN"/>
        </w:rPr>
        <w:t xml:space="preserve">stawy </w:t>
      </w:r>
      <w:r>
        <w:rPr>
          <w:rFonts w:ascii="Calibri" w:hAnsi="Calibri" w:cs="Calibri"/>
          <w:sz w:val="22"/>
          <w:szCs w:val="22"/>
          <w:lang w:bidi="ar-TN"/>
        </w:rPr>
        <w:t xml:space="preserve">z dnia 15 marca 2002 roku o ustroju miasta stołecznego Warszawy </w:t>
      </w:r>
      <w:r w:rsidRPr="00C67E2D">
        <w:rPr>
          <w:rFonts w:ascii="Calibri" w:hAnsi="Calibri" w:cs="Calibri"/>
          <w:sz w:val="22"/>
          <w:szCs w:val="22"/>
          <w:lang w:bidi="ar-TN"/>
        </w:rPr>
        <w:t>oraz zadania przekazane dzielnicom na podstawie statutów dzielnic oraz innych uchwał Rady m.st. Warszawy (zadania te wykonywane</w:t>
      </w:r>
      <w:r>
        <w:rPr>
          <w:rFonts w:ascii="Calibri" w:hAnsi="Calibri" w:cs="Calibri"/>
          <w:sz w:val="22"/>
          <w:szCs w:val="22"/>
          <w:lang w:bidi="ar-TN"/>
        </w:rPr>
        <w:t xml:space="preserve"> są za pomocą urzędów dzielnic),</w:t>
      </w:r>
    </w:p>
    <w:p w:rsidR="00C67E2D" w:rsidRPr="00D163A2" w:rsidRDefault="00C67E2D" w:rsidP="004E4674">
      <w:pPr>
        <w:numPr>
          <w:ilvl w:val="0"/>
          <w:numId w:val="17"/>
        </w:numPr>
        <w:spacing w:after="240" w:line="300" w:lineRule="auto"/>
        <w:ind w:left="1134" w:hanging="491"/>
        <w:rPr>
          <w:rFonts w:ascii="Calibri" w:hAnsi="Calibri" w:cs="Calibri"/>
          <w:sz w:val="22"/>
          <w:szCs w:val="22"/>
          <w:lang w:bidi="ar-TN"/>
        </w:rPr>
      </w:pPr>
      <w:r w:rsidRPr="00C67E2D">
        <w:rPr>
          <w:rFonts w:ascii="Calibri" w:hAnsi="Calibri" w:cs="Calibri"/>
          <w:sz w:val="22"/>
          <w:szCs w:val="22"/>
          <w:lang w:bidi="ar-TN"/>
        </w:rPr>
        <w:t>członkowie zarządów dzielnic oraz inni pracownicy urzędów dzielnic wykonują w imieniu Prezydenta przekazane im na podstawie pełnomocnictw zadania Prezydenta</w:t>
      </w:r>
      <w:r>
        <w:rPr>
          <w:rFonts w:ascii="Calibri" w:hAnsi="Calibri" w:cs="Calibri"/>
          <w:sz w:val="22"/>
          <w:szCs w:val="22"/>
          <w:lang w:bidi="ar-TN"/>
        </w:rPr>
        <w:t>.</w:t>
      </w:r>
    </w:p>
    <w:p w:rsidR="002B7FB2" w:rsidRPr="00D163A2" w:rsidRDefault="002B7FB2" w:rsidP="004E4674">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sz w:val="22"/>
          <w:szCs w:val="22"/>
          <w:lang w:val="pl-PL"/>
        </w:rPr>
      </w:pPr>
      <w:r w:rsidRPr="00D163A2">
        <w:rPr>
          <w:rFonts w:ascii="Calibri" w:hAnsi="Calibri" w:cs="Calibri"/>
          <w:sz w:val="22"/>
          <w:szCs w:val="22"/>
          <w:lang w:val="pl-PL"/>
        </w:rPr>
        <w:t>Wskazanie okresu objętego sprawozdaniem</w:t>
      </w:r>
    </w:p>
    <w:p w:rsidR="00AD6069" w:rsidRPr="00DB52BB" w:rsidRDefault="00AD6069" w:rsidP="004E4674">
      <w:pPr>
        <w:spacing w:after="240" w:line="300" w:lineRule="auto"/>
        <w:ind w:left="567"/>
        <w:contextualSpacing/>
        <w:rPr>
          <w:rFonts w:ascii="Calibri" w:hAnsi="Calibri" w:cs="Calibri"/>
          <w:sz w:val="22"/>
          <w:szCs w:val="22"/>
          <w:lang w:bidi="ar-TN"/>
        </w:rPr>
      </w:pPr>
      <w:r w:rsidRPr="00DB52BB">
        <w:rPr>
          <w:rFonts w:ascii="Calibri" w:hAnsi="Calibri" w:cs="Calibri"/>
          <w:sz w:val="22"/>
          <w:szCs w:val="22"/>
          <w:lang w:bidi="ar-TN"/>
        </w:rPr>
        <w:t>Sprawozdanie finansowe Urzędu m.st. Warszawy obejmuje rok obr</w:t>
      </w:r>
      <w:r w:rsidR="0010514D" w:rsidRPr="00DB52BB">
        <w:rPr>
          <w:rFonts w:ascii="Calibri" w:hAnsi="Calibri" w:cs="Calibri"/>
          <w:sz w:val="22"/>
          <w:szCs w:val="22"/>
          <w:lang w:bidi="ar-TN"/>
        </w:rPr>
        <w:t>o</w:t>
      </w:r>
      <w:r w:rsidR="009C08DD" w:rsidRPr="00DB52BB">
        <w:rPr>
          <w:rFonts w:ascii="Calibri" w:hAnsi="Calibri" w:cs="Calibri"/>
          <w:sz w:val="22"/>
          <w:szCs w:val="22"/>
          <w:lang w:bidi="ar-TN"/>
        </w:rPr>
        <w:t>towy trwający od 1</w:t>
      </w:r>
      <w:r w:rsidR="00C34D71" w:rsidRPr="00DB52BB">
        <w:rPr>
          <w:rFonts w:ascii="Calibri" w:hAnsi="Calibri" w:cs="Calibri"/>
          <w:sz w:val="22"/>
          <w:szCs w:val="22"/>
          <w:lang w:bidi="ar-TN"/>
        </w:rPr>
        <w:t> </w:t>
      </w:r>
      <w:r w:rsidR="00D27A04" w:rsidRPr="00DB52BB">
        <w:rPr>
          <w:rFonts w:ascii="Calibri" w:hAnsi="Calibri" w:cs="Calibri"/>
          <w:sz w:val="22"/>
          <w:szCs w:val="22"/>
          <w:lang w:bidi="ar-TN"/>
        </w:rPr>
        <w:t>stycznia 2024</w:t>
      </w:r>
      <w:r w:rsidRPr="00DB52BB">
        <w:rPr>
          <w:rFonts w:ascii="Calibri" w:hAnsi="Calibri" w:cs="Calibri"/>
          <w:sz w:val="22"/>
          <w:szCs w:val="22"/>
          <w:lang w:bidi="ar-TN"/>
        </w:rPr>
        <w:t xml:space="preserve"> r.</w:t>
      </w:r>
      <w:r w:rsidR="00D27A04" w:rsidRPr="00DB52BB">
        <w:rPr>
          <w:rFonts w:ascii="Calibri" w:hAnsi="Calibri" w:cs="Calibri"/>
          <w:sz w:val="22"/>
          <w:szCs w:val="22"/>
          <w:lang w:bidi="ar-TN"/>
        </w:rPr>
        <w:t xml:space="preserve"> do 31 grudnia 2024</w:t>
      </w:r>
      <w:r w:rsidRPr="00DB52BB">
        <w:rPr>
          <w:rFonts w:ascii="Calibri" w:hAnsi="Calibri" w:cs="Calibri"/>
          <w:sz w:val="22"/>
          <w:szCs w:val="22"/>
          <w:lang w:bidi="ar-TN"/>
        </w:rPr>
        <w:t> r.</w:t>
      </w:r>
    </w:p>
    <w:p w:rsidR="00AD6069" w:rsidRPr="00D163A2" w:rsidRDefault="00AD6069" w:rsidP="004E4674">
      <w:pPr>
        <w:spacing w:after="240" w:line="300" w:lineRule="auto"/>
        <w:ind w:left="567"/>
        <w:rPr>
          <w:rFonts w:ascii="Calibri" w:hAnsi="Calibri" w:cs="Calibri"/>
          <w:sz w:val="22"/>
          <w:szCs w:val="22"/>
          <w:lang w:bidi="ar-TN"/>
        </w:rPr>
      </w:pPr>
      <w:r w:rsidRPr="00DB52BB">
        <w:rPr>
          <w:rFonts w:ascii="Calibri" w:hAnsi="Calibri" w:cs="Calibri"/>
          <w:sz w:val="22"/>
          <w:szCs w:val="22"/>
          <w:lang w:bidi="ar-TN"/>
        </w:rPr>
        <w:t>Dane w rachunku zysków i strat oraz w zestawieniu zmian w funduszu prezen</w:t>
      </w:r>
      <w:r w:rsidR="00D27A04" w:rsidRPr="00DB52BB">
        <w:rPr>
          <w:rFonts w:ascii="Calibri" w:hAnsi="Calibri" w:cs="Calibri"/>
          <w:sz w:val="22"/>
          <w:szCs w:val="22"/>
          <w:lang w:bidi="ar-TN"/>
        </w:rPr>
        <w:t>towane są za rok obrotowy 2023 i 2024</w:t>
      </w:r>
      <w:r w:rsidRPr="00DB52BB">
        <w:rPr>
          <w:rFonts w:ascii="Calibri" w:hAnsi="Calibri" w:cs="Calibri"/>
          <w:sz w:val="22"/>
          <w:szCs w:val="22"/>
          <w:lang w:bidi="ar-TN"/>
        </w:rPr>
        <w:t>.</w:t>
      </w:r>
    </w:p>
    <w:p w:rsidR="002B7FB2" w:rsidRPr="00D163A2" w:rsidRDefault="002B7FB2" w:rsidP="004E4674">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sz w:val="22"/>
          <w:szCs w:val="22"/>
          <w:lang w:val="pl-PL"/>
        </w:rPr>
      </w:pPr>
      <w:r w:rsidRPr="00D163A2">
        <w:rPr>
          <w:rFonts w:ascii="Calibri" w:hAnsi="Calibri" w:cs="Calibri"/>
          <w:sz w:val="22"/>
          <w:szCs w:val="22"/>
          <w:lang w:val="pl-PL"/>
        </w:rPr>
        <w:t>Wskazani</w:t>
      </w:r>
      <w:r w:rsidR="00A11DB8" w:rsidRPr="00D163A2">
        <w:rPr>
          <w:rFonts w:ascii="Calibri" w:hAnsi="Calibri" w:cs="Calibri"/>
          <w:sz w:val="22"/>
          <w:szCs w:val="22"/>
          <w:lang w:val="pl-PL"/>
        </w:rPr>
        <w:t>e, ż</w:t>
      </w:r>
      <w:r w:rsidRPr="00D163A2">
        <w:rPr>
          <w:rFonts w:ascii="Calibri" w:hAnsi="Calibri" w:cs="Calibri"/>
          <w:sz w:val="22"/>
          <w:szCs w:val="22"/>
          <w:lang w:val="pl-PL"/>
        </w:rPr>
        <w:t xml:space="preserve">e </w:t>
      </w:r>
      <w:r w:rsidR="008170C0" w:rsidRPr="00D163A2">
        <w:rPr>
          <w:rFonts w:ascii="Calibri" w:hAnsi="Calibri" w:cs="Calibri"/>
          <w:sz w:val="22"/>
          <w:szCs w:val="22"/>
          <w:lang w:val="pl-PL"/>
        </w:rPr>
        <w:t>sprawozdanie zawiera dane łączne</w:t>
      </w:r>
      <w:r w:rsidR="00A94429" w:rsidRPr="00D163A2">
        <w:rPr>
          <w:rFonts w:ascii="Calibri" w:hAnsi="Calibri" w:cs="Calibri"/>
          <w:sz w:val="22"/>
          <w:szCs w:val="22"/>
          <w:lang w:val="pl-PL"/>
        </w:rPr>
        <w:t>, jeżeli w skład jednostki nadrzędnej lub jednostki samorządu terytorialnego wchodzą jednostki sporządzające samodzielne sprawozdania finansowe</w:t>
      </w:r>
    </w:p>
    <w:p w:rsidR="0014676D" w:rsidRPr="00D163A2" w:rsidRDefault="0014676D" w:rsidP="004E4674">
      <w:pPr>
        <w:spacing w:after="240" w:line="300" w:lineRule="auto"/>
        <w:ind w:left="567"/>
        <w:contextualSpacing/>
        <w:rPr>
          <w:rFonts w:ascii="Calibri" w:hAnsi="Calibri" w:cs="Calibri"/>
          <w:sz w:val="22"/>
          <w:szCs w:val="22"/>
          <w:lang w:bidi="ar-TN"/>
        </w:rPr>
      </w:pPr>
      <w:r w:rsidRPr="00D163A2">
        <w:rPr>
          <w:rFonts w:ascii="Calibri" w:hAnsi="Calibri" w:cs="Calibri"/>
          <w:sz w:val="22"/>
          <w:szCs w:val="22"/>
          <w:lang w:bidi="ar-TN"/>
        </w:rPr>
        <w:t>Niniejsze s</w:t>
      </w:r>
      <w:r w:rsidR="00AD6069" w:rsidRPr="00D163A2">
        <w:rPr>
          <w:rFonts w:ascii="Calibri" w:hAnsi="Calibri" w:cs="Calibri"/>
          <w:sz w:val="22"/>
          <w:szCs w:val="22"/>
          <w:lang w:bidi="ar-TN"/>
        </w:rPr>
        <w:t>prawoz</w:t>
      </w:r>
      <w:r w:rsidRPr="00D163A2">
        <w:rPr>
          <w:rFonts w:ascii="Calibri" w:hAnsi="Calibri" w:cs="Calibri"/>
          <w:sz w:val="22"/>
          <w:szCs w:val="22"/>
          <w:lang w:bidi="ar-TN"/>
        </w:rPr>
        <w:t xml:space="preserve">danie finansowe </w:t>
      </w:r>
      <w:r w:rsidR="00A94429" w:rsidRPr="00D163A2">
        <w:rPr>
          <w:rFonts w:ascii="Calibri" w:hAnsi="Calibri" w:cs="Calibri"/>
          <w:sz w:val="22"/>
          <w:szCs w:val="22"/>
          <w:lang w:bidi="ar-TN"/>
        </w:rPr>
        <w:t xml:space="preserve">składa się ze sprawozdań finansowych </w:t>
      </w:r>
      <w:r w:rsidRPr="00D163A2">
        <w:rPr>
          <w:rFonts w:ascii="Calibri" w:hAnsi="Calibri" w:cs="Calibri"/>
          <w:sz w:val="22"/>
          <w:szCs w:val="22"/>
          <w:lang w:bidi="ar-TN"/>
        </w:rPr>
        <w:t xml:space="preserve">Urzędu m.st. Warszawy </w:t>
      </w:r>
      <w:r w:rsidR="00B65BC8" w:rsidRPr="00D163A2">
        <w:rPr>
          <w:rFonts w:ascii="Calibri" w:hAnsi="Calibri" w:cs="Calibri"/>
          <w:sz w:val="22"/>
          <w:szCs w:val="22"/>
          <w:lang w:bidi="ar-TN"/>
        </w:rPr>
        <w:t>oraz 18 jednostek pomocniczych tj.</w:t>
      </w:r>
      <w:r w:rsidRPr="00D163A2">
        <w:rPr>
          <w:rFonts w:ascii="Calibri" w:hAnsi="Calibri" w:cs="Calibri"/>
          <w:sz w:val="22"/>
          <w:szCs w:val="22"/>
          <w:lang w:bidi="ar-TN"/>
        </w:rPr>
        <w:t xml:space="preserve"> Urzędów Dzielnic:</w:t>
      </w:r>
    </w:p>
    <w:p w:rsidR="0014676D" w:rsidRPr="00D163A2" w:rsidRDefault="0014676D" w:rsidP="004E4674">
      <w:pPr>
        <w:numPr>
          <w:ilvl w:val="0"/>
          <w:numId w:val="16"/>
        </w:numPr>
        <w:spacing w:after="240" w:line="300" w:lineRule="auto"/>
        <w:ind w:left="1134" w:hanging="425"/>
        <w:contextualSpacing/>
        <w:rPr>
          <w:rFonts w:ascii="Calibri" w:hAnsi="Calibri" w:cs="Calibri"/>
          <w:sz w:val="22"/>
          <w:szCs w:val="22"/>
          <w:lang w:bidi="ar-TN"/>
        </w:rPr>
      </w:pPr>
      <w:r w:rsidRPr="00D163A2">
        <w:rPr>
          <w:rFonts w:ascii="Calibri" w:hAnsi="Calibri" w:cs="Calibri"/>
          <w:sz w:val="22"/>
          <w:szCs w:val="22"/>
          <w:lang w:bidi="ar-TN"/>
        </w:rPr>
        <w:t>Urząd Dzielnicy Bemowo,</w:t>
      </w:r>
    </w:p>
    <w:p w:rsidR="0014676D" w:rsidRPr="00D163A2" w:rsidRDefault="0014676D" w:rsidP="004E4674">
      <w:pPr>
        <w:numPr>
          <w:ilvl w:val="0"/>
          <w:numId w:val="16"/>
        </w:numPr>
        <w:spacing w:after="240" w:line="300" w:lineRule="auto"/>
        <w:ind w:left="1134" w:hanging="425"/>
        <w:contextualSpacing/>
        <w:rPr>
          <w:rFonts w:ascii="Calibri" w:hAnsi="Calibri" w:cs="Calibri"/>
          <w:sz w:val="22"/>
          <w:szCs w:val="22"/>
          <w:lang w:bidi="ar-TN"/>
        </w:rPr>
      </w:pPr>
      <w:r w:rsidRPr="00D163A2">
        <w:rPr>
          <w:rFonts w:ascii="Calibri" w:hAnsi="Calibri" w:cs="Calibri"/>
          <w:sz w:val="22"/>
          <w:szCs w:val="22"/>
          <w:lang w:bidi="ar-TN"/>
        </w:rPr>
        <w:lastRenderedPageBreak/>
        <w:t>Urząd Dzielnicy Białołęka,</w:t>
      </w:r>
    </w:p>
    <w:p w:rsidR="0014676D" w:rsidRPr="00D163A2" w:rsidRDefault="0014676D" w:rsidP="004E4674">
      <w:pPr>
        <w:numPr>
          <w:ilvl w:val="0"/>
          <w:numId w:val="16"/>
        </w:numPr>
        <w:spacing w:after="240" w:line="300" w:lineRule="auto"/>
        <w:ind w:left="1134" w:hanging="425"/>
        <w:contextualSpacing/>
        <w:rPr>
          <w:rFonts w:ascii="Calibri" w:hAnsi="Calibri" w:cs="Calibri"/>
          <w:sz w:val="22"/>
          <w:szCs w:val="22"/>
          <w:lang w:bidi="ar-TN"/>
        </w:rPr>
      </w:pPr>
      <w:r w:rsidRPr="00D163A2">
        <w:rPr>
          <w:rFonts w:ascii="Calibri" w:hAnsi="Calibri" w:cs="Calibri"/>
          <w:sz w:val="22"/>
          <w:szCs w:val="22"/>
          <w:lang w:bidi="ar-TN"/>
        </w:rPr>
        <w:t>Urząd Dzielnicy Bielany,</w:t>
      </w:r>
    </w:p>
    <w:p w:rsidR="0014676D" w:rsidRPr="00D163A2" w:rsidRDefault="0014676D" w:rsidP="004E4674">
      <w:pPr>
        <w:numPr>
          <w:ilvl w:val="0"/>
          <w:numId w:val="16"/>
        </w:numPr>
        <w:spacing w:after="240" w:line="300" w:lineRule="auto"/>
        <w:ind w:left="1134" w:hanging="425"/>
        <w:contextualSpacing/>
        <w:rPr>
          <w:rFonts w:ascii="Calibri" w:hAnsi="Calibri" w:cs="Calibri"/>
          <w:sz w:val="22"/>
          <w:szCs w:val="22"/>
          <w:lang w:bidi="ar-TN"/>
        </w:rPr>
      </w:pPr>
      <w:r w:rsidRPr="00D163A2">
        <w:rPr>
          <w:rFonts w:ascii="Calibri" w:hAnsi="Calibri" w:cs="Calibri"/>
          <w:sz w:val="22"/>
          <w:szCs w:val="22"/>
          <w:lang w:bidi="ar-TN"/>
        </w:rPr>
        <w:t>Urząd Dzielnicy Mokotów,</w:t>
      </w:r>
    </w:p>
    <w:p w:rsidR="0014676D" w:rsidRPr="00D163A2" w:rsidRDefault="0014676D" w:rsidP="004E4674">
      <w:pPr>
        <w:numPr>
          <w:ilvl w:val="0"/>
          <w:numId w:val="16"/>
        </w:numPr>
        <w:spacing w:after="240" w:line="300" w:lineRule="auto"/>
        <w:ind w:left="1134" w:hanging="425"/>
        <w:contextualSpacing/>
        <w:rPr>
          <w:rFonts w:ascii="Calibri" w:hAnsi="Calibri" w:cs="Calibri"/>
          <w:sz w:val="22"/>
          <w:szCs w:val="22"/>
          <w:lang w:bidi="ar-TN"/>
        </w:rPr>
      </w:pPr>
      <w:r w:rsidRPr="00D163A2">
        <w:rPr>
          <w:rFonts w:ascii="Calibri" w:hAnsi="Calibri" w:cs="Calibri"/>
          <w:sz w:val="22"/>
          <w:szCs w:val="22"/>
          <w:lang w:bidi="ar-TN"/>
        </w:rPr>
        <w:t>Urząd Dzielnicy Ochota,</w:t>
      </w:r>
    </w:p>
    <w:p w:rsidR="0014676D" w:rsidRPr="00D163A2" w:rsidRDefault="0014676D" w:rsidP="004E4674">
      <w:pPr>
        <w:numPr>
          <w:ilvl w:val="0"/>
          <w:numId w:val="16"/>
        </w:numPr>
        <w:spacing w:after="240" w:line="300" w:lineRule="auto"/>
        <w:ind w:left="1134" w:hanging="425"/>
        <w:contextualSpacing/>
        <w:rPr>
          <w:rFonts w:ascii="Calibri" w:hAnsi="Calibri" w:cs="Calibri"/>
          <w:sz w:val="22"/>
          <w:szCs w:val="22"/>
          <w:lang w:bidi="ar-TN"/>
        </w:rPr>
      </w:pPr>
      <w:r w:rsidRPr="00D163A2">
        <w:rPr>
          <w:rFonts w:ascii="Calibri" w:hAnsi="Calibri" w:cs="Calibri"/>
          <w:sz w:val="22"/>
          <w:szCs w:val="22"/>
          <w:lang w:bidi="ar-TN"/>
        </w:rPr>
        <w:t>Urząd Dzielnicy Praga Południe,</w:t>
      </w:r>
    </w:p>
    <w:p w:rsidR="0014676D" w:rsidRPr="00D163A2" w:rsidRDefault="0014676D" w:rsidP="004E4674">
      <w:pPr>
        <w:numPr>
          <w:ilvl w:val="0"/>
          <w:numId w:val="16"/>
        </w:numPr>
        <w:spacing w:after="240" w:line="300" w:lineRule="auto"/>
        <w:ind w:left="1134" w:hanging="425"/>
        <w:contextualSpacing/>
        <w:rPr>
          <w:rFonts w:ascii="Calibri" w:hAnsi="Calibri" w:cs="Calibri"/>
          <w:sz w:val="22"/>
          <w:szCs w:val="22"/>
          <w:lang w:bidi="ar-TN"/>
        </w:rPr>
      </w:pPr>
      <w:r w:rsidRPr="00D163A2">
        <w:rPr>
          <w:rFonts w:ascii="Calibri" w:hAnsi="Calibri" w:cs="Calibri"/>
          <w:sz w:val="22"/>
          <w:szCs w:val="22"/>
          <w:lang w:bidi="ar-TN"/>
        </w:rPr>
        <w:t>Urząd Dzielnicy Praga Północ,</w:t>
      </w:r>
    </w:p>
    <w:p w:rsidR="0014676D" w:rsidRPr="00D163A2" w:rsidRDefault="0014676D" w:rsidP="004E4674">
      <w:pPr>
        <w:numPr>
          <w:ilvl w:val="0"/>
          <w:numId w:val="16"/>
        </w:numPr>
        <w:spacing w:after="240" w:line="300" w:lineRule="auto"/>
        <w:ind w:left="1134" w:hanging="425"/>
        <w:contextualSpacing/>
        <w:rPr>
          <w:rFonts w:ascii="Calibri" w:hAnsi="Calibri" w:cs="Calibri"/>
          <w:sz w:val="22"/>
          <w:szCs w:val="22"/>
          <w:lang w:bidi="ar-TN"/>
        </w:rPr>
      </w:pPr>
      <w:r w:rsidRPr="00D163A2">
        <w:rPr>
          <w:rFonts w:ascii="Calibri" w:hAnsi="Calibri" w:cs="Calibri"/>
          <w:sz w:val="22"/>
          <w:szCs w:val="22"/>
          <w:lang w:bidi="ar-TN"/>
        </w:rPr>
        <w:t>Urząd Dzielnicy Rembertów,</w:t>
      </w:r>
    </w:p>
    <w:p w:rsidR="0014676D" w:rsidRPr="00D163A2" w:rsidRDefault="0014676D" w:rsidP="004E4674">
      <w:pPr>
        <w:numPr>
          <w:ilvl w:val="0"/>
          <w:numId w:val="16"/>
        </w:numPr>
        <w:spacing w:after="240" w:line="300" w:lineRule="auto"/>
        <w:ind w:left="1134" w:hanging="425"/>
        <w:contextualSpacing/>
        <w:rPr>
          <w:rFonts w:ascii="Calibri" w:hAnsi="Calibri" w:cs="Calibri"/>
          <w:sz w:val="22"/>
          <w:szCs w:val="22"/>
          <w:lang w:bidi="ar-TN"/>
        </w:rPr>
      </w:pPr>
      <w:r w:rsidRPr="00D163A2">
        <w:rPr>
          <w:rFonts w:ascii="Calibri" w:hAnsi="Calibri" w:cs="Calibri"/>
          <w:sz w:val="22"/>
          <w:szCs w:val="22"/>
          <w:lang w:bidi="ar-TN"/>
        </w:rPr>
        <w:t>Urząd Dzielnicy Śródmieście,</w:t>
      </w:r>
    </w:p>
    <w:p w:rsidR="0014676D" w:rsidRPr="00D163A2" w:rsidRDefault="003C1354" w:rsidP="004E4674">
      <w:pPr>
        <w:numPr>
          <w:ilvl w:val="0"/>
          <w:numId w:val="16"/>
        </w:numPr>
        <w:spacing w:after="240" w:line="300" w:lineRule="auto"/>
        <w:ind w:left="1134" w:hanging="425"/>
        <w:contextualSpacing/>
        <w:rPr>
          <w:rFonts w:ascii="Calibri" w:hAnsi="Calibri" w:cs="Calibri"/>
          <w:sz w:val="22"/>
          <w:szCs w:val="22"/>
          <w:lang w:bidi="ar-TN"/>
        </w:rPr>
      </w:pPr>
      <w:r w:rsidRPr="00D163A2">
        <w:rPr>
          <w:rFonts w:ascii="Calibri" w:hAnsi="Calibri" w:cs="Calibri"/>
          <w:sz w:val="22"/>
          <w:szCs w:val="22"/>
          <w:lang w:bidi="ar-TN"/>
        </w:rPr>
        <w:t>Urząd Dzielnicy Targówek,</w:t>
      </w:r>
    </w:p>
    <w:p w:rsidR="003C1354" w:rsidRPr="00D163A2" w:rsidRDefault="003C1354" w:rsidP="004E4674">
      <w:pPr>
        <w:numPr>
          <w:ilvl w:val="0"/>
          <w:numId w:val="16"/>
        </w:numPr>
        <w:spacing w:after="240" w:line="300" w:lineRule="auto"/>
        <w:ind w:left="1134" w:hanging="425"/>
        <w:contextualSpacing/>
        <w:rPr>
          <w:rFonts w:ascii="Calibri" w:hAnsi="Calibri" w:cs="Calibri"/>
          <w:sz w:val="22"/>
          <w:szCs w:val="22"/>
          <w:lang w:bidi="ar-TN"/>
        </w:rPr>
      </w:pPr>
      <w:r w:rsidRPr="00D163A2">
        <w:rPr>
          <w:rFonts w:ascii="Calibri" w:hAnsi="Calibri" w:cs="Calibri"/>
          <w:sz w:val="22"/>
          <w:szCs w:val="22"/>
          <w:lang w:bidi="ar-TN"/>
        </w:rPr>
        <w:t>Urząd Dzielnicy Ursus,</w:t>
      </w:r>
    </w:p>
    <w:p w:rsidR="003C1354" w:rsidRPr="00D163A2" w:rsidRDefault="003C1354" w:rsidP="004E4674">
      <w:pPr>
        <w:numPr>
          <w:ilvl w:val="0"/>
          <w:numId w:val="16"/>
        </w:numPr>
        <w:spacing w:after="240" w:line="300" w:lineRule="auto"/>
        <w:ind w:left="1134" w:hanging="425"/>
        <w:contextualSpacing/>
        <w:rPr>
          <w:rFonts w:ascii="Calibri" w:hAnsi="Calibri" w:cs="Calibri"/>
          <w:sz w:val="22"/>
          <w:szCs w:val="22"/>
          <w:lang w:bidi="ar-TN"/>
        </w:rPr>
      </w:pPr>
      <w:r w:rsidRPr="00D163A2">
        <w:rPr>
          <w:rFonts w:ascii="Calibri" w:hAnsi="Calibri" w:cs="Calibri"/>
          <w:sz w:val="22"/>
          <w:szCs w:val="22"/>
          <w:lang w:bidi="ar-TN"/>
        </w:rPr>
        <w:t>Urząd Dzielnicy Ursynów,</w:t>
      </w:r>
    </w:p>
    <w:p w:rsidR="003C1354" w:rsidRPr="00D163A2" w:rsidRDefault="003C1354" w:rsidP="004E4674">
      <w:pPr>
        <w:numPr>
          <w:ilvl w:val="0"/>
          <w:numId w:val="16"/>
        </w:numPr>
        <w:spacing w:after="240" w:line="300" w:lineRule="auto"/>
        <w:ind w:left="1134" w:hanging="425"/>
        <w:contextualSpacing/>
        <w:rPr>
          <w:rFonts w:ascii="Calibri" w:hAnsi="Calibri" w:cs="Calibri"/>
          <w:sz w:val="22"/>
          <w:szCs w:val="22"/>
          <w:lang w:bidi="ar-TN"/>
        </w:rPr>
      </w:pPr>
      <w:r w:rsidRPr="00D163A2">
        <w:rPr>
          <w:rFonts w:ascii="Calibri" w:hAnsi="Calibri" w:cs="Calibri"/>
          <w:sz w:val="22"/>
          <w:szCs w:val="22"/>
          <w:lang w:bidi="ar-TN"/>
        </w:rPr>
        <w:t>Urząd Dzielnicy Wawer,</w:t>
      </w:r>
    </w:p>
    <w:p w:rsidR="003C1354" w:rsidRPr="00D163A2" w:rsidRDefault="003C1354" w:rsidP="004E4674">
      <w:pPr>
        <w:numPr>
          <w:ilvl w:val="0"/>
          <w:numId w:val="16"/>
        </w:numPr>
        <w:spacing w:after="240" w:line="300" w:lineRule="auto"/>
        <w:ind w:left="1134" w:hanging="425"/>
        <w:contextualSpacing/>
        <w:rPr>
          <w:rFonts w:ascii="Calibri" w:hAnsi="Calibri" w:cs="Calibri"/>
          <w:sz w:val="22"/>
          <w:szCs w:val="22"/>
          <w:lang w:bidi="ar-TN"/>
        </w:rPr>
      </w:pPr>
      <w:r w:rsidRPr="00D163A2">
        <w:rPr>
          <w:rFonts w:ascii="Calibri" w:hAnsi="Calibri" w:cs="Calibri"/>
          <w:sz w:val="22"/>
          <w:szCs w:val="22"/>
          <w:lang w:bidi="ar-TN"/>
        </w:rPr>
        <w:t>Urząd Dzielnicy Wesoła,</w:t>
      </w:r>
    </w:p>
    <w:p w:rsidR="003C1354" w:rsidRPr="00D163A2" w:rsidRDefault="003C1354" w:rsidP="004E4674">
      <w:pPr>
        <w:numPr>
          <w:ilvl w:val="0"/>
          <w:numId w:val="16"/>
        </w:numPr>
        <w:spacing w:after="240" w:line="300" w:lineRule="auto"/>
        <w:ind w:left="1134" w:hanging="425"/>
        <w:contextualSpacing/>
        <w:rPr>
          <w:rFonts w:ascii="Calibri" w:hAnsi="Calibri" w:cs="Calibri"/>
          <w:sz w:val="22"/>
          <w:szCs w:val="22"/>
          <w:lang w:bidi="ar-TN"/>
        </w:rPr>
      </w:pPr>
      <w:r w:rsidRPr="00D163A2">
        <w:rPr>
          <w:rFonts w:ascii="Calibri" w:hAnsi="Calibri" w:cs="Calibri"/>
          <w:sz w:val="22"/>
          <w:szCs w:val="22"/>
          <w:lang w:bidi="ar-TN"/>
        </w:rPr>
        <w:t>Urząd Dzielnicy Wilanów,</w:t>
      </w:r>
    </w:p>
    <w:p w:rsidR="003C1354" w:rsidRPr="00D163A2" w:rsidRDefault="003C1354" w:rsidP="004E4674">
      <w:pPr>
        <w:numPr>
          <w:ilvl w:val="0"/>
          <w:numId w:val="16"/>
        </w:numPr>
        <w:spacing w:after="240" w:line="300" w:lineRule="auto"/>
        <w:ind w:left="1134" w:hanging="425"/>
        <w:contextualSpacing/>
        <w:rPr>
          <w:rFonts w:ascii="Calibri" w:hAnsi="Calibri" w:cs="Calibri"/>
          <w:sz w:val="22"/>
          <w:szCs w:val="22"/>
          <w:lang w:bidi="ar-TN"/>
        </w:rPr>
      </w:pPr>
      <w:r w:rsidRPr="00D163A2">
        <w:rPr>
          <w:rFonts w:ascii="Calibri" w:hAnsi="Calibri" w:cs="Calibri"/>
          <w:sz w:val="22"/>
          <w:szCs w:val="22"/>
          <w:lang w:bidi="ar-TN"/>
        </w:rPr>
        <w:t>Urząd Dzielnicy Włochy,</w:t>
      </w:r>
    </w:p>
    <w:p w:rsidR="003C1354" w:rsidRPr="00D163A2" w:rsidRDefault="003C1354" w:rsidP="004E4674">
      <w:pPr>
        <w:numPr>
          <w:ilvl w:val="0"/>
          <w:numId w:val="16"/>
        </w:numPr>
        <w:spacing w:after="240" w:line="300" w:lineRule="auto"/>
        <w:ind w:left="1134" w:hanging="425"/>
        <w:contextualSpacing/>
        <w:rPr>
          <w:rFonts w:ascii="Calibri" w:hAnsi="Calibri" w:cs="Calibri"/>
          <w:sz w:val="22"/>
          <w:szCs w:val="22"/>
          <w:lang w:bidi="ar-TN"/>
        </w:rPr>
      </w:pPr>
      <w:r w:rsidRPr="00D163A2">
        <w:rPr>
          <w:rFonts w:ascii="Calibri" w:hAnsi="Calibri" w:cs="Calibri"/>
          <w:sz w:val="22"/>
          <w:szCs w:val="22"/>
          <w:lang w:bidi="ar-TN"/>
        </w:rPr>
        <w:t>Urząd Dzielnicy Wola,</w:t>
      </w:r>
    </w:p>
    <w:p w:rsidR="003C1354" w:rsidRPr="00D163A2" w:rsidRDefault="003C1354" w:rsidP="004E4674">
      <w:pPr>
        <w:numPr>
          <w:ilvl w:val="0"/>
          <w:numId w:val="16"/>
        </w:numPr>
        <w:spacing w:after="240" w:line="300" w:lineRule="auto"/>
        <w:ind w:left="1134" w:hanging="425"/>
        <w:contextualSpacing/>
        <w:rPr>
          <w:rFonts w:ascii="Calibri" w:hAnsi="Calibri" w:cs="Calibri"/>
          <w:sz w:val="22"/>
          <w:szCs w:val="22"/>
          <w:lang w:bidi="ar-TN"/>
        </w:rPr>
      </w:pPr>
      <w:r w:rsidRPr="00D163A2">
        <w:rPr>
          <w:rFonts w:ascii="Calibri" w:hAnsi="Calibri" w:cs="Calibri"/>
          <w:sz w:val="22"/>
          <w:szCs w:val="22"/>
          <w:lang w:bidi="ar-TN"/>
        </w:rPr>
        <w:t>Urząd Dzielnicy Żoliborz,</w:t>
      </w:r>
    </w:p>
    <w:p w:rsidR="002F2D30" w:rsidRPr="00D163A2" w:rsidRDefault="00247A60" w:rsidP="004E4674">
      <w:pPr>
        <w:spacing w:after="240" w:line="300" w:lineRule="auto"/>
        <w:ind w:left="567"/>
        <w:contextualSpacing/>
        <w:rPr>
          <w:rFonts w:ascii="Calibri" w:hAnsi="Calibri" w:cs="Calibri"/>
          <w:sz w:val="22"/>
          <w:szCs w:val="22"/>
          <w:lang w:bidi="ar-TN"/>
        </w:rPr>
      </w:pPr>
      <w:r w:rsidRPr="00D163A2">
        <w:rPr>
          <w:rFonts w:ascii="Calibri" w:hAnsi="Calibri" w:cs="Calibri"/>
          <w:sz w:val="22"/>
          <w:szCs w:val="22"/>
          <w:lang w:bidi="ar-TN"/>
        </w:rPr>
        <w:t>i uwzględnia</w:t>
      </w:r>
      <w:r w:rsidR="00C84A37" w:rsidRPr="00D163A2">
        <w:rPr>
          <w:rFonts w:ascii="Calibri" w:hAnsi="Calibri" w:cs="Calibri"/>
          <w:sz w:val="22"/>
          <w:szCs w:val="22"/>
          <w:lang w:bidi="ar-TN"/>
        </w:rPr>
        <w:t xml:space="preserve"> </w:t>
      </w:r>
      <w:r w:rsidRPr="00D163A2">
        <w:rPr>
          <w:rFonts w:ascii="Calibri" w:hAnsi="Calibri" w:cs="Calibri"/>
          <w:sz w:val="22"/>
          <w:szCs w:val="22"/>
          <w:lang w:bidi="ar-TN"/>
        </w:rPr>
        <w:t>wyłączenia</w:t>
      </w:r>
      <w:r w:rsidR="0014676D" w:rsidRPr="00D163A2">
        <w:rPr>
          <w:rFonts w:ascii="Calibri" w:hAnsi="Calibri" w:cs="Calibri"/>
          <w:sz w:val="22"/>
          <w:szCs w:val="22"/>
          <w:lang w:bidi="ar-TN"/>
        </w:rPr>
        <w:t xml:space="preserve"> wzajemnych rozliczeń.</w:t>
      </w:r>
    </w:p>
    <w:p w:rsidR="009D1313" w:rsidRPr="00D163A2" w:rsidRDefault="003007CE" w:rsidP="004E4674">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sz w:val="22"/>
          <w:szCs w:val="22"/>
          <w:lang w:val="pl-PL"/>
        </w:rPr>
      </w:pPr>
      <w:r w:rsidRPr="00D163A2">
        <w:rPr>
          <w:rFonts w:ascii="Calibri" w:hAnsi="Calibri" w:cs="Calibri"/>
          <w:sz w:val="22"/>
          <w:szCs w:val="22"/>
          <w:lang w:val="pl-PL"/>
        </w:rPr>
        <w:t>Przyjęte zasady (polityki) rachunkowości, w tym metody wyceny aktywów i pasywów</w:t>
      </w:r>
      <w:r w:rsidR="008E6924" w:rsidRPr="00D163A2">
        <w:rPr>
          <w:rFonts w:ascii="Calibri" w:hAnsi="Calibri" w:cs="Calibri"/>
          <w:sz w:val="22"/>
          <w:szCs w:val="22"/>
          <w:lang w:val="pl-PL"/>
        </w:rPr>
        <w:t xml:space="preserve"> </w:t>
      </w:r>
      <w:r w:rsidR="00F50669" w:rsidRPr="00D163A2">
        <w:rPr>
          <w:rFonts w:ascii="Calibri" w:hAnsi="Calibri" w:cs="Calibri"/>
          <w:sz w:val="22"/>
          <w:szCs w:val="22"/>
          <w:lang w:val="pl-PL"/>
        </w:rPr>
        <w:t xml:space="preserve"> </w:t>
      </w:r>
    </w:p>
    <w:p w:rsidR="005D26B2" w:rsidRPr="00D163A2" w:rsidRDefault="005D26B2" w:rsidP="004E4674">
      <w:pPr>
        <w:keepNext/>
        <w:keepLines/>
        <w:widowControl w:val="0"/>
        <w:numPr>
          <w:ilvl w:val="0"/>
          <w:numId w:val="6"/>
        </w:numPr>
        <w:tabs>
          <w:tab w:val="left" w:pos="709"/>
          <w:tab w:val="left" w:pos="1134"/>
        </w:tabs>
        <w:adjustRightInd w:val="0"/>
        <w:spacing w:after="240" w:line="300" w:lineRule="auto"/>
        <w:ind w:left="357" w:firstLine="210"/>
        <w:textAlignment w:val="baseline"/>
        <w:outlineLvl w:val="2"/>
        <w:rPr>
          <w:rFonts w:ascii="Calibri" w:hAnsi="Calibri" w:cs="Calibri"/>
          <w:b/>
          <w:color w:val="000000"/>
          <w:sz w:val="22"/>
          <w:szCs w:val="22"/>
          <w:lang w:val="x-none"/>
        </w:rPr>
      </w:pPr>
      <w:r w:rsidRPr="00D163A2">
        <w:rPr>
          <w:rFonts w:ascii="Calibri" w:hAnsi="Calibri" w:cs="Calibri"/>
          <w:b/>
          <w:color w:val="000000"/>
          <w:sz w:val="22"/>
          <w:szCs w:val="22"/>
          <w:lang w:val="x-none"/>
        </w:rPr>
        <w:t>Wartości niematerialne i prawne</w:t>
      </w:r>
    </w:p>
    <w:p w:rsidR="005D26B2" w:rsidRPr="00D163A2" w:rsidRDefault="005D26B2" w:rsidP="004E4674">
      <w:pPr>
        <w:spacing w:after="240" w:line="300" w:lineRule="auto"/>
        <w:ind w:left="567"/>
        <w:contextualSpacing/>
        <w:rPr>
          <w:rFonts w:ascii="Calibri" w:hAnsi="Calibri" w:cs="Calibri"/>
          <w:sz w:val="22"/>
          <w:szCs w:val="22"/>
        </w:rPr>
      </w:pPr>
      <w:r w:rsidRPr="00D163A2">
        <w:rPr>
          <w:rFonts w:ascii="Calibri" w:hAnsi="Calibri" w:cs="Calibri"/>
          <w:sz w:val="22"/>
          <w:szCs w:val="22"/>
        </w:rPr>
        <w:t xml:space="preserve">Wartości niematerialne i prawne są wyceniane według cen nabycia lub kosztu wytworzenia pomniejszonych o odpisy umorzeniowe i odpisy z tytułu trwałej utraty wartości. </w:t>
      </w:r>
    </w:p>
    <w:p w:rsidR="005D26B2" w:rsidRPr="00D163A2" w:rsidRDefault="005D26B2" w:rsidP="004E4674">
      <w:pPr>
        <w:spacing w:after="240" w:line="300" w:lineRule="auto"/>
        <w:ind w:left="567"/>
        <w:contextualSpacing/>
        <w:rPr>
          <w:rFonts w:ascii="Calibri" w:hAnsi="Calibri" w:cs="Calibri"/>
          <w:sz w:val="22"/>
          <w:szCs w:val="22"/>
        </w:rPr>
      </w:pPr>
      <w:r w:rsidRPr="00D163A2">
        <w:rPr>
          <w:rFonts w:ascii="Calibri" w:hAnsi="Calibri" w:cs="Calibri"/>
          <w:sz w:val="22"/>
          <w:szCs w:val="22"/>
        </w:rPr>
        <w:t>Wartości niematerialne i prawne o wartości do 10.000 zł i okresie używania dłuższym niż 1 rok  podlegają umorzeniu w pełnej wartości w miesiącu wydania do używania. Wa</w:t>
      </w:r>
      <w:r w:rsidR="00C34D71" w:rsidRPr="00D163A2">
        <w:rPr>
          <w:rFonts w:ascii="Calibri" w:hAnsi="Calibri" w:cs="Calibri"/>
          <w:sz w:val="22"/>
          <w:szCs w:val="22"/>
        </w:rPr>
        <w:t>rtości niematerialne i prawne</w:t>
      </w:r>
      <w:r w:rsidR="00031A78" w:rsidRPr="00D163A2">
        <w:rPr>
          <w:rFonts w:ascii="Calibri" w:hAnsi="Calibri" w:cs="Calibri"/>
          <w:sz w:val="22"/>
          <w:szCs w:val="22"/>
        </w:rPr>
        <w:t xml:space="preserve"> </w:t>
      </w:r>
      <w:r w:rsidRPr="00D163A2">
        <w:rPr>
          <w:rFonts w:ascii="Calibri" w:hAnsi="Calibri" w:cs="Calibri"/>
          <w:sz w:val="22"/>
          <w:szCs w:val="22"/>
        </w:rPr>
        <w:t>o wartości jednostkowej powyżej 10.000 zł i okresie używania dłuższym niż rok podlegają umorzeniu nie rzadziej niż raz w roku, według następujących stawek umorzeniowych:</w:t>
      </w:r>
    </w:p>
    <w:p w:rsidR="005D26B2" w:rsidRPr="00D163A2" w:rsidRDefault="005D26B2" w:rsidP="004E4674">
      <w:pPr>
        <w:widowControl w:val="0"/>
        <w:numPr>
          <w:ilvl w:val="0"/>
          <w:numId w:val="11"/>
        </w:numPr>
        <w:tabs>
          <w:tab w:val="left" w:pos="993"/>
        </w:tabs>
        <w:spacing w:after="240" w:line="300" w:lineRule="auto"/>
        <w:ind w:left="993" w:hanging="426"/>
        <w:contextualSpacing/>
        <w:rPr>
          <w:rFonts w:ascii="Calibri" w:hAnsi="Calibri" w:cs="Calibri"/>
          <w:sz w:val="22"/>
          <w:szCs w:val="22"/>
          <w:lang w:val="x-none" w:eastAsia="x-none"/>
        </w:rPr>
      </w:pPr>
      <w:r w:rsidRPr="00D163A2">
        <w:rPr>
          <w:rFonts w:ascii="Calibri" w:hAnsi="Calibri" w:cs="Calibri"/>
          <w:sz w:val="22"/>
          <w:szCs w:val="22"/>
          <w:lang w:val="x-none" w:eastAsia="x-none"/>
        </w:rPr>
        <w:t>20%</w:t>
      </w:r>
      <w:r w:rsidRPr="00D163A2">
        <w:rPr>
          <w:rFonts w:ascii="Calibri" w:hAnsi="Calibri" w:cs="Calibri"/>
          <w:sz w:val="22"/>
          <w:szCs w:val="22"/>
          <w:lang w:eastAsia="x-none"/>
        </w:rPr>
        <w:t xml:space="preserve"> </w:t>
      </w:r>
      <w:r w:rsidRPr="00D163A2">
        <w:rPr>
          <w:rFonts w:ascii="Calibri" w:hAnsi="Calibri" w:cs="Calibri"/>
          <w:sz w:val="22"/>
          <w:szCs w:val="22"/>
          <w:lang w:val="x-none" w:eastAsia="x-none"/>
        </w:rPr>
        <w:t xml:space="preserve">dla wartości niematerialnych i prawnych, których jednostkowa wartość początkowa jest równa bądź większa </w:t>
      </w:r>
      <w:r w:rsidR="00686C61">
        <w:rPr>
          <w:rFonts w:ascii="Calibri" w:hAnsi="Calibri" w:cs="Calibri"/>
          <w:sz w:val="22"/>
          <w:szCs w:val="22"/>
          <w:lang w:eastAsia="x-none"/>
        </w:rPr>
        <w:t xml:space="preserve">niż </w:t>
      </w:r>
      <w:r w:rsidRPr="00D163A2">
        <w:rPr>
          <w:rFonts w:ascii="Calibri" w:hAnsi="Calibri" w:cs="Calibri"/>
          <w:sz w:val="22"/>
          <w:szCs w:val="22"/>
          <w:lang w:val="x-none" w:eastAsia="x-none"/>
        </w:rPr>
        <w:t>100.000,00 zł nabytych na czas:</w:t>
      </w:r>
    </w:p>
    <w:p w:rsidR="005D26B2" w:rsidRPr="00D163A2" w:rsidRDefault="005D26B2" w:rsidP="004E4674">
      <w:pPr>
        <w:widowControl w:val="0"/>
        <w:numPr>
          <w:ilvl w:val="1"/>
          <w:numId w:val="10"/>
        </w:numPr>
        <w:tabs>
          <w:tab w:val="left" w:pos="814"/>
        </w:tabs>
        <w:spacing w:after="240" w:line="300" w:lineRule="auto"/>
        <w:ind w:hanging="1247"/>
        <w:contextualSpacing/>
        <w:rPr>
          <w:rFonts w:ascii="Calibri" w:hAnsi="Calibri" w:cs="Calibri"/>
          <w:sz w:val="22"/>
          <w:szCs w:val="22"/>
          <w:lang w:val="x-none" w:eastAsia="x-none"/>
        </w:rPr>
      </w:pPr>
      <w:r w:rsidRPr="00D163A2">
        <w:rPr>
          <w:rFonts w:ascii="Calibri" w:hAnsi="Calibri" w:cs="Calibri"/>
          <w:sz w:val="22"/>
          <w:szCs w:val="22"/>
          <w:lang w:val="x-none" w:eastAsia="x-none"/>
        </w:rPr>
        <w:t>nieokreślony,</w:t>
      </w:r>
    </w:p>
    <w:p w:rsidR="005D26B2" w:rsidRPr="00D163A2" w:rsidRDefault="005D26B2" w:rsidP="004E4674">
      <w:pPr>
        <w:widowControl w:val="0"/>
        <w:numPr>
          <w:ilvl w:val="1"/>
          <w:numId w:val="10"/>
        </w:numPr>
        <w:tabs>
          <w:tab w:val="left" w:pos="814"/>
        </w:tabs>
        <w:spacing w:after="240" w:line="300" w:lineRule="auto"/>
        <w:ind w:hanging="1247"/>
        <w:contextualSpacing/>
        <w:rPr>
          <w:rFonts w:ascii="Calibri" w:hAnsi="Calibri" w:cs="Calibri"/>
          <w:sz w:val="22"/>
          <w:szCs w:val="22"/>
          <w:lang w:val="x-none" w:eastAsia="x-none"/>
        </w:rPr>
      </w:pPr>
      <w:r w:rsidRPr="00D163A2">
        <w:rPr>
          <w:rFonts w:ascii="Calibri" w:hAnsi="Calibri" w:cs="Calibri"/>
          <w:sz w:val="22"/>
          <w:szCs w:val="22"/>
          <w:lang w:val="x-none" w:eastAsia="x-none"/>
        </w:rPr>
        <w:t>określony: powyżej lub równy 5 lat,</w:t>
      </w:r>
    </w:p>
    <w:p w:rsidR="005D26B2" w:rsidRPr="00D163A2" w:rsidRDefault="005D26B2" w:rsidP="004E4674">
      <w:pPr>
        <w:widowControl w:val="0"/>
        <w:numPr>
          <w:ilvl w:val="0"/>
          <w:numId w:val="11"/>
        </w:numPr>
        <w:tabs>
          <w:tab w:val="left" w:pos="993"/>
        </w:tabs>
        <w:spacing w:after="240" w:line="300" w:lineRule="auto"/>
        <w:ind w:left="993" w:hanging="426"/>
        <w:contextualSpacing/>
        <w:rPr>
          <w:rFonts w:ascii="Calibri" w:hAnsi="Calibri" w:cs="Calibri"/>
          <w:sz w:val="22"/>
          <w:szCs w:val="22"/>
          <w:lang w:val="x-none" w:eastAsia="x-none"/>
        </w:rPr>
      </w:pPr>
      <w:r w:rsidRPr="00D163A2">
        <w:rPr>
          <w:rFonts w:ascii="Calibri" w:hAnsi="Calibri" w:cs="Calibri"/>
          <w:sz w:val="22"/>
          <w:szCs w:val="22"/>
          <w:lang w:val="x-none" w:eastAsia="x-none"/>
        </w:rPr>
        <w:t xml:space="preserve">50% dla wartości niematerialnych i prawnych, których jednostkowa wartość początkowa zawiera się w przedziale kwotowym powyżej </w:t>
      </w:r>
      <w:r w:rsidRPr="00D163A2">
        <w:rPr>
          <w:rFonts w:ascii="Calibri" w:hAnsi="Calibri" w:cs="Calibri"/>
          <w:sz w:val="22"/>
          <w:szCs w:val="22"/>
          <w:lang w:eastAsia="x-none"/>
        </w:rPr>
        <w:t>10</w:t>
      </w:r>
      <w:r w:rsidRPr="00D163A2">
        <w:rPr>
          <w:rFonts w:ascii="Calibri" w:hAnsi="Calibri" w:cs="Calibri"/>
          <w:sz w:val="22"/>
          <w:szCs w:val="22"/>
          <w:lang w:val="x-none" w:eastAsia="x-none"/>
        </w:rPr>
        <w:t>.</w:t>
      </w:r>
      <w:r w:rsidRPr="00D163A2">
        <w:rPr>
          <w:rFonts w:ascii="Calibri" w:hAnsi="Calibri" w:cs="Calibri"/>
          <w:sz w:val="22"/>
          <w:szCs w:val="22"/>
          <w:lang w:eastAsia="x-none"/>
        </w:rPr>
        <w:t>0</w:t>
      </w:r>
      <w:r w:rsidRPr="00D163A2">
        <w:rPr>
          <w:rFonts w:ascii="Calibri" w:hAnsi="Calibri" w:cs="Calibri"/>
          <w:sz w:val="22"/>
          <w:szCs w:val="22"/>
          <w:lang w:val="x-none" w:eastAsia="x-none"/>
        </w:rPr>
        <w:t>00,00 zł i nie większym niż 100.000,00 zł nabytych na czas:</w:t>
      </w:r>
    </w:p>
    <w:p w:rsidR="005D26B2" w:rsidRPr="00D163A2" w:rsidRDefault="005D26B2" w:rsidP="004E4674">
      <w:pPr>
        <w:widowControl w:val="0"/>
        <w:numPr>
          <w:ilvl w:val="1"/>
          <w:numId w:val="10"/>
        </w:numPr>
        <w:tabs>
          <w:tab w:val="left" w:pos="814"/>
        </w:tabs>
        <w:spacing w:after="240" w:line="300" w:lineRule="auto"/>
        <w:ind w:hanging="1247"/>
        <w:contextualSpacing/>
        <w:rPr>
          <w:rFonts w:ascii="Calibri" w:hAnsi="Calibri" w:cs="Calibri"/>
          <w:sz w:val="22"/>
          <w:szCs w:val="22"/>
          <w:lang w:val="x-none" w:eastAsia="x-none"/>
        </w:rPr>
      </w:pPr>
      <w:r w:rsidRPr="00D163A2">
        <w:rPr>
          <w:rFonts w:ascii="Calibri" w:hAnsi="Calibri" w:cs="Calibri"/>
          <w:sz w:val="22"/>
          <w:szCs w:val="22"/>
          <w:lang w:val="x-none" w:eastAsia="x-none"/>
        </w:rPr>
        <w:t>nieokreślony,</w:t>
      </w:r>
    </w:p>
    <w:p w:rsidR="005D26B2" w:rsidRPr="00D163A2" w:rsidRDefault="005D26B2" w:rsidP="004E4674">
      <w:pPr>
        <w:widowControl w:val="0"/>
        <w:numPr>
          <w:ilvl w:val="1"/>
          <w:numId w:val="10"/>
        </w:numPr>
        <w:tabs>
          <w:tab w:val="left" w:pos="814"/>
        </w:tabs>
        <w:spacing w:after="240" w:line="300" w:lineRule="auto"/>
        <w:ind w:hanging="1247"/>
        <w:contextualSpacing/>
        <w:rPr>
          <w:rFonts w:ascii="Calibri" w:hAnsi="Calibri" w:cs="Calibri"/>
          <w:sz w:val="22"/>
          <w:szCs w:val="22"/>
          <w:lang w:val="x-none" w:eastAsia="x-none"/>
        </w:rPr>
      </w:pPr>
      <w:r w:rsidRPr="00D163A2">
        <w:rPr>
          <w:rFonts w:ascii="Calibri" w:hAnsi="Calibri" w:cs="Calibri"/>
          <w:sz w:val="22"/>
          <w:szCs w:val="22"/>
          <w:lang w:val="x-none" w:eastAsia="x-none"/>
        </w:rPr>
        <w:t>określony: powyżej 1 roku,</w:t>
      </w:r>
    </w:p>
    <w:p w:rsidR="005D26B2" w:rsidRPr="00D163A2" w:rsidRDefault="005D26B2" w:rsidP="004E4674">
      <w:pPr>
        <w:widowControl w:val="0"/>
        <w:numPr>
          <w:ilvl w:val="0"/>
          <w:numId w:val="11"/>
        </w:numPr>
        <w:tabs>
          <w:tab w:val="left" w:pos="993"/>
        </w:tabs>
        <w:spacing w:after="240" w:line="300" w:lineRule="auto"/>
        <w:ind w:left="993" w:hanging="426"/>
        <w:contextualSpacing/>
        <w:rPr>
          <w:rFonts w:ascii="Calibri" w:hAnsi="Calibri" w:cs="Calibri"/>
          <w:sz w:val="22"/>
          <w:szCs w:val="22"/>
          <w:lang w:val="x-none" w:eastAsia="x-none"/>
        </w:rPr>
      </w:pPr>
      <w:r w:rsidRPr="00D163A2">
        <w:rPr>
          <w:rFonts w:ascii="Calibri" w:hAnsi="Calibri" w:cs="Calibri"/>
          <w:sz w:val="22"/>
          <w:szCs w:val="22"/>
          <w:lang w:val="x-none" w:eastAsia="x-none"/>
        </w:rPr>
        <w:lastRenderedPageBreak/>
        <w:t xml:space="preserve">50% dla wartości niematerialnych i prawnych, których jednostkowa wartość początkowa jest równa bądź większa </w:t>
      </w:r>
      <w:r w:rsidR="00686C61">
        <w:rPr>
          <w:rFonts w:ascii="Calibri" w:hAnsi="Calibri" w:cs="Calibri"/>
          <w:sz w:val="22"/>
          <w:szCs w:val="22"/>
          <w:lang w:eastAsia="x-none"/>
        </w:rPr>
        <w:t xml:space="preserve">niż </w:t>
      </w:r>
      <w:r w:rsidRPr="00D163A2">
        <w:rPr>
          <w:rFonts w:ascii="Calibri" w:hAnsi="Calibri" w:cs="Calibri"/>
          <w:sz w:val="22"/>
          <w:szCs w:val="22"/>
          <w:lang w:val="x-none" w:eastAsia="x-none"/>
        </w:rPr>
        <w:t>100.000,00 zł nabytych na czas:</w:t>
      </w:r>
    </w:p>
    <w:p w:rsidR="005D26B2" w:rsidRPr="00D163A2" w:rsidRDefault="005D26B2" w:rsidP="004E4674">
      <w:pPr>
        <w:widowControl w:val="0"/>
        <w:numPr>
          <w:ilvl w:val="1"/>
          <w:numId w:val="10"/>
        </w:numPr>
        <w:tabs>
          <w:tab w:val="left" w:pos="814"/>
        </w:tabs>
        <w:spacing w:after="240" w:line="300" w:lineRule="auto"/>
        <w:ind w:left="2239" w:hanging="1247"/>
        <w:rPr>
          <w:rFonts w:ascii="Calibri" w:hAnsi="Calibri" w:cs="Calibri"/>
          <w:sz w:val="22"/>
          <w:szCs w:val="22"/>
          <w:lang w:val="x-none" w:eastAsia="x-none"/>
        </w:rPr>
      </w:pPr>
      <w:r w:rsidRPr="00D163A2">
        <w:rPr>
          <w:rFonts w:ascii="Calibri" w:hAnsi="Calibri" w:cs="Calibri"/>
          <w:sz w:val="22"/>
          <w:szCs w:val="22"/>
          <w:lang w:val="x-none" w:eastAsia="x-none"/>
        </w:rPr>
        <w:t>określony: powyżej 1 roku i nie dłużej niż 5 lat.</w:t>
      </w:r>
    </w:p>
    <w:p w:rsidR="005D26B2" w:rsidRPr="00D163A2" w:rsidRDefault="005D26B2" w:rsidP="004E4674">
      <w:pPr>
        <w:keepNext/>
        <w:keepLines/>
        <w:widowControl w:val="0"/>
        <w:numPr>
          <w:ilvl w:val="0"/>
          <w:numId w:val="6"/>
        </w:numPr>
        <w:tabs>
          <w:tab w:val="left" w:pos="709"/>
          <w:tab w:val="left" w:pos="1134"/>
        </w:tabs>
        <w:adjustRightInd w:val="0"/>
        <w:spacing w:after="240" w:line="300" w:lineRule="auto"/>
        <w:ind w:left="357" w:firstLine="210"/>
        <w:textAlignment w:val="baseline"/>
        <w:outlineLvl w:val="2"/>
        <w:rPr>
          <w:rFonts w:ascii="Calibri" w:hAnsi="Calibri" w:cs="Calibri"/>
          <w:b/>
          <w:color w:val="000000"/>
          <w:sz w:val="22"/>
          <w:szCs w:val="22"/>
          <w:lang w:val="x-none"/>
        </w:rPr>
      </w:pPr>
      <w:r w:rsidRPr="00D163A2">
        <w:rPr>
          <w:rFonts w:ascii="Calibri" w:hAnsi="Calibri" w:cs="Calibri"/>
          <w:b/>
          <w:color w:val="000000"/>
          <w:sz w:val="22"/>
          <w:szCs w:val="22"/>
          <w:lang w:val="x-none"/>
        </w:rPr>
        <w:t>Środki trwałe</w:t>
      </w:r>
    </w:p>
    <w:p w:rsidR="005D26B2" w:rsidRPr="00D163A2" w:rsidRDefault="005D26B2" w:rsidP="004E4674">
      <w:pPr>
        <w:spacing w:after="240" w:line="300" w:lineRule="auto"/>
        <w:ind w:left="567"/>
        <w:contextualSpacing/>
        <w:rPr>
          <w:rFonts w:ascii="Calibri" w:hAnsi="Calibri" w:cs="Calibri"/>
          <w:sz w:val="22"/>
          <w:szCs w:val="22"/>
        </w:rPr>
      </w:pPr>
      <w:r w:rsidRPr="00D163A2">
        <w:rPr>
          <w:rFonts w:ascii="Calibri" w:hAnsi="Calibri" w:cs="Calibri"/>
          <w:sz w:val="22"/>
          <w:szCs w:val="22"/>
        </w:rPr>
        <w:t>Środki trwałe ujmowane są w księgach rachunkowych według cen nabycia, kosztów wytworzenia lub wartości przeszacowanej pomniejszonych o dotychczas dokonane odpisy umorzeniowe, a także odpisy z tytułu trwałej utraty wartości. Środki trwałe otrzymane nieodpłatnie wyceniane są w wartości określonej w decyz</w:t>
      </w:r>
      <w:r w:rsidR="008B6372" w:rsidRPr="00D163A2">
        <w:rPr>
          <w:rFonts w:ascii="Calibri" w:hAnsi="Calibri" w:cs="Calibri"/>
          <w:sz w:val="22"/>
          <w:szCs w:val="22"/>
        </w:rPr>
        <w:t>ji o przekazaniu, pomniejszonej</w:t>
      </w:r>
      <w:r w:rsidRPr="00D163A2">
        <w:rPr>
          <w:rFonts w:ascii="Calibri" w:hAnsi="Calibri" w:cs="Calibri"/>
          <w:sz w:val="22"/>
          <w:szCs w:val="22"/>
        </w:rPr>
        <w:t xml:space="preserve"> o</w:t>
      </w:r>
      <w:r w:rsidR="004C6F67">
        <w:rPr>
          <w:rFonts w:ascii="Calibri" w:hAnsi="Calibri" w:cs="Calibri"/>
          <w:sz w:val="22"/>
          <w:szCs w:val="22"/>
        </w:rPr>
        <w:t> </w:t>
      </w:r>
      <w:r w:rsidRPr="00D163A2">
        <w:rPr>
          <w:rFonts w:ascii="Calibri" w:hAnsi="Calibri" w:cs="Calibri"/>
          <w:sz w:val="22"/>
          <w:szCs w:val="22"/>
        </w:rPr>
        <w:t>odpisy umorzeniowe i odpisy z tytułu trwałej utraty wartości,</w:t>
      </w:r>
      <w:r w:rsidR="008B6372" w:rsidRPr="00D163A2">
        <w:rPr>
          <w:rFonts w:ascii="Calibri" w:hAnsi="Calibri" w:cs="Calibri"/>
          <w:sz w:val="22"/>
          <w:szCs w:val="22"/>
        </w:rPr>
        <w:t xml:space="preserve"> a</w:t>
      </w:r>
      <w:r w:rsidRPr="00D163A2">
        <w:rPr>
          <w:rFonts w:ascii="Calibri" w:hAnsi="Calibri" w:cs="Calibri"/>
          <w:sz w:val="22"/>
          <w:szCs w:val="22"/>
        </w:rPr>
        <w:t xml:space="preserve"> w przypadku gdy w decyzji</w:t>
      </w:r>
      <w:r w:rsidR="008B6372" w:rsidRPr="00D163A2">
        <w:rPr>
          <w:rFonts w:ascii="Calibri" w:hAnsi="Calibri" w:cs="Calibri"/>
          <w:sz w:val="22"/>
          <w:szCs w:val="22"/>
        </w:rPr>
        <w:t xml:space="preserve"> nie została określona wartość</w:t>
      </w:r>
      <w:r w:rsidR="00C34D71" w:rsidRPr="00D163A2">
        <w:rPr>
          <w:rFonts w:ascii="Calibri" w:hAnsi="Calibri" w:cs="Calibri"/>
          <w:sz w:val="22"/>
          <w:szCs w:val="22"/>
        </w:rPr>
        <w:t>,</w:t>
      </w:r>
      <w:r w:rsidRPr="00D163A2">
        <w:rPr>
          <w:rFonts w:ascii="Calibri" w:hAnsi="Calibri" w:cs="Calibri"/>
          <w:sz w:val="22"/>
          <w:szCs w:val="22"/>
        </w:rPr>
        <w:t xml:space="preserve"> według ceny sprzedaży takiego samego środka trwałego lub podobnego.</w:t>
      </w:r>
    </w:p>
    <w:p w:rsidR="005D26B2" w:rsidRPr="00D163A2" w:rsidRDefault="005D26B2" w:rsidP="004E4674">
      <w:pPr>
        <w:spacing w:after="240" w:line="300" w:lineRule="auto"/>
        <w:ind w:left="567"/>
        <w:contextualSpacing/>
        <w:rPr>
          <w:rFonts w:ascii="Calibri" w:hAnsi="Calibri" w:cs="Calibri"/>
          <w:sz w:val="22"/>
          <w:szCs w:val="22"/>
        </w:rPr>
      </w:pPr>
      <w:r w:rsidRPr="00D163A2">
        <w:rPr>
          <w:rFonts w:ascii="Calibri" w:hAnsi="Calibri" w:cs="Calibri"/>
          <w:sz w:val="22"/>
          <w:szCs w:val="22"/>
        </w:rPr>
        <w:t>Począwszy od 2018 roku, zgodnie z rozporządzeniem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w:t>
      </w:r>
      <w:r w:rsidR="004149E6" w:rsidRPr="00D163A2">
        <w:rPr>
          <w:rFonts w:ascii="Calibri" w:hAnsi="Calibri" w:cs="Calibri"/>
          <w:sz w:val="22"/>
          <w:szCs w:val="22"/>
        </w:rPr>
        <w:t>Dz. U. z 2020 r. poz. 342</w:t>
      </w:r>
      <w:r w:rsidRPr="00D163A2">
        <w:rPr>
          <w:rFonts w:ascii="Calibri" w:hAnsi="Calibri" w:cs="Calibri"/>
          <w:sz w:val="22"/>
          <w:szCs w:val="22"/>
        </w:rPr>
        <w:t>)</w:t>
      </w:r>
      <w:r w:rsidR="00757BE4" w:rsidRPr="00D163A2">
        <w:rPr>
          <w:rFonts w:ascii="Calibri" w:hAnsi="Calibri" w:cs="Calibri"/>
          <w:sz w:val="22"/>
          <w:szCs w:val="22"/>
        </w:rPr>
        <w:t xml:space="preserve"> (</w:t>
      </w:r>
      <w:r w:rsidR="00094060" w:rsidRPr="00D163A2">
        <w:rPr>
          <w:rFonts w:ascii="Calibri" w:hAnsi="Calibri" w:cs="Calibri"/>
          <w:sz w:val="22"/>
          <w:szCs w:val="22"/>
        </w:rPr>
        <w:t xml:space="preserve">zwanym dalej: </w:t>
      </w:r>
      <w:r w:rsidR="00757BE4" w:rsidRPr="00D163A2">
        <w:rPr>
          <w:rFonts w:ascii="Calibri" w:hAnsi="Calibri" w:cs="Calibri"/>
          <w:sz w:val="22"/>
          <w:szCs w:val="22"/>
        </w:rPr>
        <w:t>rozporządzenie w sprawie rachunkowości budżetowej</w:t>
      </w:r>
      <w:r w:rsidR="007D0E43" w:rsidRPr="00D163A2">
        <w:rPr>
          <w:rFonts w:ascii="Calibri" w:hAnsi="Calibri" w:cs="Calibri"/>
          <w:sz w:val="22"/>
          <w:szCs w:val="22"/>
        </w:rPr>
        <w:t xml:space="preserve"> z 2017 r.</w:t>
      </w:r>
      <w:r w:rsidR="00757BE4" w:rsidRPr="00D163A2">
        <w:rPr>
          <w:rFonts w:ascii="Calibri" w:hAnsi="Calibri" w:cs="Calibri"/>
          <w:sz w:val="22"/>
          <w:szCs w:val="22"/>
        </w:rPr>
        <w:t>)</w:t>
      </w:r>
      <w:r w:rsidRPr="00D163A2">
        <w:rPr>
          <w:rFonts w:ascii="Calibri" w:hAnsi="Calibri" w:cs="Calibri"/>
          <w:sz w:val="22"/>
          <w:szCs w:val="22"/>
        </w:rPr>
        <w:t xml:space="preserve">, grunty stanowiące własność Miasta oddane innym podmiotom w użytkowanie wieczyste traktowane są jako środki trwałe i wyceniane według zasad określonych dla środków trwałych tj. w wartościach historycznych. </w:t>
      </w:r>
    </w:p>
    <w:p w:rsidR="004149E6" w:rsidRPr="00D163A2" w:rsidRDefault="004149E6" w:rsidP="004E4674">
      <w:pPr>
        <w:spacing w:after="240" w:line="300" w:lineRule="auto"/>
        <w:ind w:left="567"/>
        <w:contextualSpacing/>
        <w:rPr>
          <w:rFonts w:ascii="Calibri" w:hAnsi="Calibri" w:cs="Calibri"/>
          <w:sz w:val="22"/>
          <w:szCs w:val="22"/>
        </w:rPr>
      </w:pPr>
      <w:r w:rsidRPr="00D163A2">
        <w:rPr>
          <w:rFonts w:ascii="Calibri" w:hAnsi="Calibri" w:cs="Calibri"/>
          <w:sz w:val="22"/>
          <w:szCs w:val="22"/>
        </w:rPr>
        <w:t>Począwszy od 2018 roku wszystkie grunty stanowiące własność Miasta zostały wycenione na dzień bilansowy oraz wykazane w sprawozdaniu finansowym w cenie nabycia pomniejszonej o</w:t>
      </w:r>
      <w:r w:rsidR="004C6F67">
        <w:rPr>
          <w:rFonts w:ascii="Calibri" w:hAnsi="Calibri" w:cs="Calibri"/>
          <w:sz w:val="22"/>
          <w:szCs w:val="22"/>
        </w:rPr>
        <w:t> </w:t>
      </w:r>
      <w:r w:rsidRPr="00D163A2">
        <w:rPr>
          <w:rFonts w:ascii="Calibri" w:hAnsi="Calibri" w:cs="Calibri"/>
          <w:sz w:val="22"/>
          <w:szCs w:val="22"/>
        </w:rPr>
        <w:t>ewentualne odpisy z tytułu trwałej utraty wartości.</w:t>
      </w:r>
    </w:p>
    <w:p w:rsidR="005D26B2" w:rsidRPr="00D163A2" w:rsidRDefault="005D26B2" w:rsidP="004E4674">
      <w:pPr>
        <w:spacing w:after="240" w:line="300" w:lineRule="auto"/>
        <w:ind w:left="567"/>
        <w:contextualSpacing/>
        <w:rPr>
          <w:rFonts w:ascii="Calibri" w:hAnsi="Calibri" w:cs="Calibri"/>
          <w:sz w:val="22"/>
          <w:szCs w:val="22"/>
        </w:rPr>
      </w:pPr>
      <w:r w:rsidRPr="00D163A2">
        <w:rPr>
          <w:rFonts w:ascii="Calibri" w:hAnsi="Calibri" w:cs="Calibri"/>
          <w:sz w:val="22"/>
          <w:szCs w:val="22"/>
        </w:rPr>
        <w:t>Cena nabycia i koszt wytwo</w:t>
      </w:r>
      <w:r w:rsidR="0031285A" w:rsidRPr="00D163A2">
        <w:rPr>
          <w:rFonts w:ascii="Calibri" w:hAnsi="Calibri" w:cs="Calibri"/>
          <w:sz w:val="22"/>
          <w:szCs w:val="22"/>
        </w:rPr>
        <w:t>rzenia środków trwałych obejmują</w:t>
      </w:r>
      <w:r w:rsidRPr="00D163A2">
        <w:rPr>
          <w:rFonts w:ascii="Calibri" w:hAnsi="Calibri" w:cs="Calibri"/>
          <w:sz w:val="22"/>
          <w:szCs w:val="22"/>
        </w:rPr>
        <w:t xml:space="preserve"> również koszt obsługi zobowiązań zaciągniętych i wykorzystanych w celu ich finansowania za okres budowy, montażu i przystosowania. </w:t>
      </w:r>
    </w:p>
    <w:p w:rsidR="005D26B2" w:rsidRPr="00D163A2" w:rsidRDefault="005D26B2" w:rsidP="004E4674">
      <w:pPr>
        <w:spacing w:after="240" w:line="300" w:lineRule="auto"/>
        <w:ind w:left="567"/>
        <w:contextualSpacing/>
        <w:rPr>
          <w:rFonts w:ascii="Calibri" w:hAnsi="Calibri" w:cs="Calibri"/>
          <w:sz w:val="22"/>
          <w:szCs w:val="22"/>
        </w:rPr>
      </w:pPr>
      <w:r w:rsidRPr="00D163A2">
        <w:rPr>
          <w:rFonts w:ascii="Calibri" w:hAnsi="Calibri" w:cs="Calibri"/>
          <w:sz w:val="22"/>
          <w:szCs w:val="22"/>
        </w:rPr>
        <w:t>Cenę nabycia lub koszt wytworzenia środka trwałego powiększają koszty jego ulepszenia.</w:t>
      </w:r>
    </w:p>
    <w:p w:rsidR="005D26B2" w:rsidRPr="00D163A2" w:rsidRDefault="005D26B2" w:rsidP="004E4674">
      <w:pPr>
        <w:spacing w:after="240" w:line="300" w:lineRule="auto"/>
        <w:ind w:left="567"/>
        <w:rPr>
          <w:rFonts w:ascii="Calibri" w:hAnsi="Calibri" w:cs="Calibri"/>
          <w:sz w:val="22"/>
          <w:szCs w:val="22"/>
        </w:rPr>
      </w:pPr>
      <w:r w:rsidRPr="00D163A2">
        <w:rPr>
          <w:rFonts w:ascii="Calibri" w:hAnsi="Calibri" w:cs="Calibri"/>
          <w:sz w:val="22"/>
          <w:szCs w:val="22"/>
        </w:rPr>
        <w:t>Środki trwałe, z wyjątkiem gruntów amortyzowane są liniowo przy zastosowaniu stawek określonych w przepisach o podatku dochodowym od osób prawnych, zgodnie z</w:t>
      </w:r>
      <w:r w:rsidR="004C6F67">
        <w:rPr>
          <w:rFonts w:ascii="Calibri" w:hAnsi="Calibri" w:cs="Calibri"/>
          <w:sz w:val="22"/>
          <w:szCs w:val="22"/>
        </w:rPr>
        <w:t> </w:t>
      </w:r>
      <w:r w:rsidRPr="00D163A2">
        <w:rPr>
          <w:rFonts w:ascii="Calibri" w:hAnsi="Calibri" w:cs="Calibri"/>
          <w:sz w:val="22"/>
          <w:szCs w:val="22"/>
        </w:rPr>
        <w:t>rozporządzeniem w sp</w:t>
      </w:r>
      <w:r w:rsidR="005E7C63" w:rsidRPr="00D163A2">
        <w:rPr>
          <w:rFonts w:ascii="Calibri" w:hAnsi="Calibri" w:cs="Calibri"/>
          <w:sz w:val="22"/>
          <w:szCs w:val="22"/>
        </w:rPr>
        <w:t>rawie rachunkowości budżetowej z 2017</w:t>
      </w:r>
      <w:r w:rsidRPr="00D163A2">
        <w:rPr>
          <w:rFonts w:ascii="Calibri" w:hAnsi="Calibri" w:cs="Calibri"/>
          <w:sz w:val="22"/>
          <w:szCs w:val="22"/>
        </w:rPr>
        <w:t xml:space="preserve"> r., za wyjątkiem stawki dotyczącej prawa wieczystego użytkowania gruntów, ustalonej na podstawie szacunków dotyczących długości trwania umów użytkowania wieczystego gruntów.</w:t>
      </w:r>
    </w:p>
    <w:p w:rsidR="005D26B2" w:rsidRPr="00D163A2" w:rsidRDefault="005D26B2" w:rsidP="004E4674">
      <w:pPr>
        <w:spacing w:after="240" w:line="300" w:lineRule="auto"/>
        <w:ind w:left="567"/>
        <w:contextualSpacing/>
        <w:rPr>
          <w:rFonts w:ascii="Calibri" w:hAnsi="Calibri" w:cs="Calibri"/>
          <w:sz w:val="22"/>
          <w:szCs w:val="22"/>
        </w:rPr>
      </w:pPr>
      <w:r w:rsidRPr="00D163A2">
        <w:rPr>
          <w:rFonts w:ascii="Calibri" w:hAnsi="Calibri" w:cs="Calibri"/>
          <w:sz w:val="22"/>
          <w:szCs w:val="22"/>
        </w:rPr>
        <w:t xml:space="preserve">Podstawowe stawki amortyzacji stosowane przez </w:t>
      </w:r>
      <w:r w:rsidR="00D602A7" w:rsidRPr="00D163A2">
        <w:rPr>
          <w:rFonts w:ascii="Calibri" w:hAnsi="Calibri" w:cs="Calibri"/>
          <w:sz w:val="22"/>
          <w:szCs w:val="22"/>
        </w:rPr>
        <w:t>Urząd m.st. Warszawy</w:t>
      </w:r>
      <w:r w:rsidRPr="00D163A2">
        <w:rPr>
          <w:rFonts w:ascii="Calibri" w:hAnsi="Calibri" w:cs="Calibri"/>
          <w:sz w:val="22"/>
          <w:szCs w:val="22"/>
        </w:rPr>
        <w:t>:</w:t>
      </w:r>
    </w:p>
    <w:p w:rsidR="00ED3499" w:rsidRPr="00D163A2" w:rsidRDefault="00ED3499" w:rsidP="00DB52BB">
      <w:pPr>
        <w:tabs>
          <w:tab w:val="left" w:pos="7513"/>
        </w:tabs>
        <w:spacing w:after="240" w:line="300" w:lineRule="auto"/>
        <w:ind w:left="567"/>
        <w:contextualSpacing/>
        <w:rPr>
          <w:rFonts w:ascii="Calibri" w:hAnsi="Calibri" w:cs="Calibri"/>
          <w:sz w:val="22"/>
          <w:szCs w:val="22"/>
        </w:rPr>
      </w:pPr>
      <w:r w:rsidRPr="00D163A2">
        <w:rPr>
          <w:rFonts w:ascii="Calibri" w:hAnsi="Calibri" w:cs="Calibri"/>
          <w:sz w:val="22"/>
          <w:szCs w:val="22"/>
        </w:rPr>
        <w:t>Budynki, lokale i obiekty inżynierii lądowej i wodnej</w:t>
      </w:r>
      <w:r>
        <w:rPr>
          <w:rFonts w:ascii="Calibri" w:hAnsi="Calibri" w:cs="Calibri"/>
          <w:sz w:val="22"/>
          <w:szCs w:val="22"/>
        </w:rPr>
        <w:t xml:space="preserve"> </w:t>
      </w:r>
      <w:r>
        <w:rPr>
          <w:rFonts w:ascii="Calibri" w:hAnsi="Calibri" w:cs="Calibri"/>
          <w:sz w:val="22"/>
          <w:szCs w:val="22"/>
        </w:rPr>
        <w:tab/>
      </w:r>
      <w:r w:rsidR="008D30EF">
        <w:rPr>
          <w:rFonts w:ascii="Calibri" w:hAnsi="Calibri" w:cs="Calibri"/>
          <w:sz w:val="22"/>
          <w:szCs w:val="22"/>
        </w:rPr>
        <w:t xml:space="preserve">1,5% ÷ </w:t>
      </w:r>
      <w:r w:rsidRPr="00D163A2">
        <w:rPr>
          <w:rFonts w:ascii="Calibri" w:hAnsi="Calibri" w:cs="Calibri"/>
          <w:sz w:val="22"/>
          <w:szCs w:val="22"/>
        </w:rPr>
        <w:t>10%</w:t>
      </w:r>
    </w:p>
    <w:p w:rsidR="00ED3499" w:rsidRPr="00D163A2" w:rsidRDefault="00ED3499" w:rsidP="004E4674">
      <w:pPr>
        <w:tabs>
          <w:tab w:val="left" w:pos="7513"/>
        </w:tabs>
        <w:spacing w:after="240" w:line="300" w:lineRule="auto"/>
        <w:ind w:left="567"/>
        <w:contextualSpacing/>
        <w:rPr>
          <w:rFonts w:ascii="Calibri" w:hAnsi="Calibri" w:cs="Calibri"/>
          <w:sz w:val="22"/>
          <w:szCs w:val="22"/>
        </w:rPr>
      </w:pPr>
      <w:r w:rsidRPr="00D163A2">
        <w:rPr>
          <w:rFonts w:ascii="Calibri" w:hAnsi="Calibri" w:cs="Calibri"/>
          <w:sz w:val="22"/>
          <w:szCs w:val="22"/>
        </w:rPr>
        <w:t>Urz</w:t>
      </w:r>
      <w:r>
        <w:rPr>
          <w:rFonts w:ascii="Calibri" w:hAnsi="Calibri" w:cs="Calibri"/>
          <w:sz w:val="22"/>
          <w:szCs w:val="22"/>
        </w:rPr>
        <w:t>ądzenia techniczne i maszyny</w:t>
      </w:r>
      <w:r>
        <w:rPr>
          <w:rFonts w:ascii="Calibri" w:hAnsi="Calibri" w:cs="Calibri"/>
          <w:sz w:val="22"/>
          <w:szCs w:val="22"/>
        </w:rPr>
        <w:tab/>
        <w:t xml:space="preserve">4,5% ÷ </w:t>
      </w:r>
      <w:r w:rsidRPr="00D163A2">
        <w:rPr>
          <w:rFonts w:ascii="Calibri" w:hAnsi="Calibri" w:cs="Calibri"/>
          <w:sz w:val="22"/>
          <w:szCs w:val="22"/>
        </w:rPr>
        <w:t>30%</w:t>
      </w:r>
    </w:p>
    <w:p w:rsidR="00ED3499" w:rsidRPr="00D163A2" w:rsidRDefault="00ED3499" w:rsidP="004E4674">
      <w:pPr>
        <w:tabs>
          <w:tab w:val="left" w:pos="7655"/>
          <w:tab w:val="right" w:pos="8647"/>
        </w:tabs>
        <w:spacing w:after="240" w:line="300" w:lineRule="auto"/>
        <w:ind w:left="567"/>
        <w:contextualSpacing/>
        <w:rPr>
          <w:rFonts w:ascii="Calibri" w:hAnsi="Calibri" w:cs="Calibri"/>
          <w:sz w:val="22"/>
          <w:szCs w:val="22"/>
        </w:rPr>
      </w:pPr>
      <w:r w:rsidRPr="00D163A2">
        <w:rPr>
          <w:rFonts w:ascii="Calibri" w:hAnsi="Calibri" w:cs="Calibri"/>
          <w:sz w:val="22"/>
          <w:szCs w:val="22"/>
        </w:rPr>
        <w:t xml:space="preserve">Środki transportu </w:t>
      </w:r>
      <w:r w:rsidRPr="00D163A2">
        <w:rPr>
          <w:rFonts w:ascii="Calibri" w:hAnsi="Calibri" w:cs="Calibri"/>
          <w:sz w:val="22"/>
          <w:szCs w:val="22"/>
        </w:rPr>
        <w:tab/>
      </w:r>
      <w:r>
        <w:rPr>
          <w:rFonts w:ascii="Calibri" w:hAnsi="Calibri" w:cs="Calibri"/>
          <w:sz w:val="22"/>
          <w:szCs w:val="22"/>
        </w:rPr>
        <w:t xml:space="preserve">7% ÷ </w:t>
      </w:r>
      <w:r w:rsidRPr="00D163A2">
        <w:rPr>
          <w:rFonts w:ascii="Calibri" w:hAnsi="Calibri" w:cs="Calibri"/>
          <w:sz w:val="22"/>
          <w:szCs w:val="22"/>
        </w:rPr>
        <w:t>20%</w:t>
      </w:r>
    </w:p>
    <w:p w:rsidR="00ED3499" w:rsidRPr="00D163A2" w:rsidRDefault="00ED3499" w:rsidP="004E4674">
      <w:pPr>
        <w:tabs>
          <w:tab w:val="right" w:pos="8505"/>
        </w:tabs>
        <w:spacing w:after="240" w:line="300" w:lineRule="auto"/>
        <w:ind w:left="567"/>
        <w:contextualSpacing/>
        <w:rPr>
          <w:rFonts w:ascii="Calibri" w:hAnsi="Calibri" w:cs="Calibri"/>
          <w:sz w:val="22"/>
          <w:szCs w:val="22"/>
        </w:rPr>
      </w:pPr>
      <w:r>
        <w:rPr>
          <w:rFonts w:ascii="Calibri" w:hAnsi="Calibri" w:cs="Calibri"/>
          <w:sz w:val="22"/>
          <w:szCs w:val="22"/>
        </w:rPr>
        <w:t>Inne środki trwałe</w:t>
      </w:r>
      <w:r>
        <w:rPr>
          <w:rFonts w:ascii="Calibri" w:hAnsi="Calibri" w:cs="Calibri"/>
          <w:sz w:val="22"/>
          <w:szCs w:val="22"/>
        </w:rPr>
        <w:tab/>
        <w:t xml:space="preserve">10% ÷ </w:t>
      </w:r>
      <w:r w:rsidRPr="00D163A2">
        <w:rPr>
          <w:rFonts w:ascii="Calibri" w:hAnsi="Calibri" w:cs="Calibri"/>
          <w:sz w:val="22"/>
          <w:szCs w:val="22"/>
        </w:rPr>
        <w:t>20%</w:t>
      </w:r>
      <w:r>
        <w:rPr>
          <w:rFonts w:ascii="Calibri" w:hAnsi="Calibri" w:cs="Calibri"/>
          <w:sz w:val="22"/>
          <w:szCs w:val="22"/>
        </w:rPr>
        <w:tab/>
      </w:r>
    </w:p>
    <w:p w:rsidR="00ED3499" w:rsidRDefault="00ED3499" w:rsidP="008D30EF">
      <w:pPr>
        <w:tabs>
          <w:tab w:val="right" w:pos="8505"/>
        </w:tabs>
        <w:spacing w:after="240" w:line="300" w:lineRule="auto"/>
        <w:ind w:left="567"/>
        <w:rPr>
          <w:rFonts w:ascii="Calibri" w:hAnsi="Calibri" w:cs="Calibri"/>
          <w:sz w:val="22"/>
          <w:szCs w:val="22"/>
        </w:rPr>
      </w:pPr>
      <w:r w:rsidRPr="00D163A2">
        <w:rPr>
          <w:rFonts w:ascii="Calibri" w:hAnsi="Calibri" w:cs="Calibri"/>
          <w:sz w:val="22"/>
          <w:szCs w:val="22"/>
        </w:rPr>
        <w:lastRenderedPageBreak/>
        <w:t xml:space="preserve">Prawo wieczystego użytkowania gruntu </w:t>
      </w:r>
      <w:r w:rsidRPr="00D163A2">
        <w:rPr>
          <w:rFonts w:ascii="Calibri" w:hAnsi="Calibri" w:cs="Calibri"/>
          <w:sz w:val="22"/>
          <w:szCs w:val="22"/>
        </w:rPr>
        <w:tab/>
        <w:t>2,5%</w:t>
      </w:r>
    </w:p>
    <w:p w:rsidR="005D26B2" w:rsidRPr="00D163A2" w:rsidRDefault="005D26B2" w:rsidP="004E4674">
      <w:pPr>
        <w:autoSpaceDE w:val="0"/>
        <w:autoSpaceDN w:val="0"/>
        <w:spacing w:after="240" w:line="300" w:lineRule="auto"/>
        <w:ind w:left="567"/>
        <w:contextualSpacing/>
        <w:rPr>
          <w:rFonts w:ascii="Calibri" w:hAnsi="Calibri" w:cs="Calibri"/>
          <w:snapToGrid w:val="0"/>
          <w:sz w:val="22"/>
          <w:szCs w:val="22"/>
        </w:rPr>
      </w:pPr>
      <w:r w:rsidRPr="00D163A2">
        <w:rPr>
          <w:rFonts w:ascii="Calibri" w:hAnsi="Calibri" w:cs="Calibri"/>
          <w:snapToGrid w:val="0"/>
          <w:sz w:val="22"/>
          <w:szCs w:val="22"/>
        </w:rPr>
        <w:t>Środki trwałe o niskiej jednostkowej wartości początkowej, tj. do 10.000 złotych umarza się jednorazowo w miesiącu przekazania ich do użytkowania.</w:t>
      </w:r>
    </w:p>
    <w:p w:rsidR="005D26B2" w:rsidRPr="00D163A2" w:rsidRDefault="005D26B2" w:rsidP="004E4674">
      <w:pPr>
        <w:autoSpaceDE w:val="0"/>
        <w:autoSpaceDN w:val="0"/>
        <w:adjustRightInd w:val="0"/>
        <w:spacing w:after="240" w:line="300" w:lineRule="auto"/>
        <w:ind w:left="540"/>
        <w:contextualSpacing/>
        <w:rPr>
          <w:rFonts w:ascii="Calibri" w:hAnsi="Calibri" w:cs="Calibri"/>
          <w:sz w:val="22"/>
          <w:szCs w:val="22"/>
          <w:lang w:eastAsia="pl-PL"/>
        </w:rPr>
      </w:pPr>
      <w:r w:rsidRPr="00D163A2">
        <w:rPr>
          <w:rFonts w:ascii="Calibri" w:hAnsi="Calibri" w:cs="Calibri"/>
          <w:sz w:val="22"/>
          <w:szCs w:val="22"/>
          <w:lang w:eastAsia="pl-PL"/>
        </w:rPr>
        <w:t xml:space="preserve">W sprawozdaniu finansowym </w:t>
      </w:r>
      <w:r w:rsidR="002B00DF" w:rsidRPr="00D163A2">
        <w:rPr>
          <w:rFonts w:ascii="Calibri" w:hAnsi="Calibri" w:cs="Calibri"/>
          <w:sz w:val="22"/>
          <w:szCs w:val="22"/>
          <w:lang w:eastAsia="pl-PL"/>
        </w:rPr>
        <w:t>Urzędu m.st. Warszawy</w:t>
      </w:r>
      <w:r w:rsidRPr="00D163A2">
        <w:rPr>
          <w:rFonts w:ascii="Calibri" w:hAnsi="Calibri" w:cs="Calibri"/>
          <w:sz w:val="22"/>
          <w:szCs w:val="22"/>
          <w:lang w:eastAsia="pl-PL"/>
        </w:rPr>
        <w:t xml:space="preserve"> w majątku trwałym wykazany jest majątek w wartości netto </w:t>
      </w:r>
      <w:r w:rsidR="008747C3" w:rsidRPr="00E45E5D">
        <w:rPr>
          <w:rFonts w:ascii="Calibri" w:hAnsi="Calibri" w:cs="Calibri"/>
          <w:sz w:val="22"/>
          <w:szCs w:val="22"/>
          <w:lang w:eastAsia="pl-PL"/>
        </w:rPr>
        <w:t>63</w:t>
      </w:r>
      <w:r w:rsidR="00E45E5D" w:rsidRPr="00E45E5D">
        <w:rPr>
          <w:rFonts w:ascii="Calibri" w:hAnsi="Calibri" w:cs="Calibri"/>
          <w:sz w:val="22"/>
          <w:szCs w:val="22"/>
          <w:lang w:eastAsia="pl-PL"/>
        </w:rPr>
        <w:t> 142 492</w:t>
      </w:r>
      <w:r w:rsidR="00E45E5D">
        <w:rPr>
          <w:rFonts w:ascii="Calibri" w:hAnsi="Calibri" w:cs="Calibri"/>
          <w:sz w:val="22"/>
          <w:szCs w:val="22"/>
          <w:lang w:eastAsia="pl-PL"/>
        </w:rPr>
        <w:t>,10</w:t>
      </w:r>
      <w:r w:rsidR="004149E6" w:rsidRPr="00D163A2">
        <w:rPr>
          <w:rFonts w:ascii="Calibri" w:hAnsi="Calibri" w:cs="Calibri"/>
          <w:sz w:val="22"/>
          <w:szCs w:val="22"/>
          <w:lang w:eastAsia="pl-PL"/>
        </w:rPr>
        <w:t xml:space="preserve"> zł</w:t>
      </w:r>
      <w:r w:rsidRPr="00D163A2">
        <w:rPr>
          <w:rFonts w:ascii="Calibri" w:hAnsi="Calibri" w:cs="Calibri"/>
          <w:sz w:val="22"/>
          <w:szCs w:val="22"/>
          <w:lang w:eastAsia="pl-PL"/>
        </w:rPr>
        <w:t>, który został nieodpłatnie przekazany do użytkowania szpitalom działającym w formie spółek ze 100% udziałem Miasta, z czego:</w:t>
      </w:r>
    </w:p>
    <w:p w:rsidR="005D26B2" w:rsidRPr="00E45E5D" w:rsidRDefault="005D26B2" w:rsidP="004E4674">
      <w:pPr>
        <w:numPr>
          <w:ilvl w:val="0"/>
          <w:numId w:val="12"/>
        </w:numPr>
        <w:tabs>
          <w:tab w:val="left" w:pos="851"/>
        </w:tabs>
        <w:autoSpaceDE w:val="0"/>
        <w:autoSpaceDN w:val="0"/>
        <w:adjustRightInd w:val="0"/>
        <w:spacing w:after="240" w:line="300" w:lineRule="auto"/>
        <w:ind w:hanging="693"/>
        <w:contextualSpacing/>
        <w:rPr>
          <w:rFonts w:ascii="Calibri" w:hAnsi="Calibri" w:cs="Calibri"/>
          <w:sz w:val="22"/>
          <w:szCs w:val="22"/>
          <w:lang w:eastAsia="pl-PL"/>
        </w:rPr>
      </w:pPr>
      <w:r w:rsidRPr="00D163A2">
        <w:rPr>
          <w:rFonts w:ascii="Calibri" w:hAnsi="Calibri" w:cs="Calibri"/>
          <w:sz w:val="22"/>
          <w:szCs w:val="22"/>
          <w:lang w:eastAsia="pl-PL"/>
        </w:rPr>
        <w:t xml:space="preserve">grunty o </w:t>
      </w:r>
      <w:r w:rsidRPr="00E45E5D">
        <w:rPr>
          <w:rFonts w:ascii="Calibri" w:hAnsi="Calibri" w:cs="Calibri"/>
          <w:sz w:val="22"/>
          <w:szCs w:val="22"/>
          <w:lang w:eastAsia="pl-PL"/>
        </w:rPr>
        <w:t xml:space="preserve">wartości </w:t>
      </w:r>
      <w:r w:rsidR="008747C3" w:rsidRPr="00E45E5D">
        <w:rPr>
          <w:rFonts w:ascii="Calibri" w:hAnsi="Calibri" w:cs="Calibri"/>
          <w:sz w:val="22"/>
          <w:szCs w:val="22"/>
          <w:lang w:eastAsia="pl-PL"/>
        </w:rPr>
        <w:t>61 376 730,33</w:t>
      </w:r>
      <w:r w:rsidR="008747C3" w:rsidRPr="00E45E5D">
        <w:rPr>
          <w:lang w:eastAsia="pl-PL"/>
        </w:rPr>
        <w:t xml:space="preserve"> </w:t>
      </w:r>
      <w:r w:rsidRPr="00E45E5D">
        <w:rPr>
          <w:rFonts w:ascii="Calibri" w:hAnsi="Calibri" w:cs="Calibri"/>
          <w:sz w:val="22"/>
          <w:szCs w:val="22"/>
          <w:lang w:eastAsia="pl-PL"/>
        </w:rPr>
        <w:t xml:space="preserve">zł, </w:t>
      </w:r>
    </w:p>
    <w:p w:rsidR="005D26B2" w:rsidRDefault="005D26B2" w:rsidP="00DB52BB">
      <w:pPr>
        <w:numPr>
          <w:ilvl w:val="0"/>
          <w:numId w:val="12"/>
        </w:numPr>
        <w:tabs>
          <w:tab w:val="left" w:pos="851"/>
        </w:tabs>
        <w:autoSpaceDE w:val="0"/>
        <w:autoSpaceDN w:val="0"/>
        <w:adjustRightInd w:val="0"/>
        <w:spacing w:after="240" w:line="300" w:lineRule="auto"/>
        <w:ind w:hanging="693"/>
        <w:contextualSpacing/>
        <w:rPr>
          <w:rFonts w:ascii="Calibri" w:hAnsi="Calibri" w:cs="Calibri"/>
          <w:sz w:val="22"/>
          <w:szCs w:val="22"/>
          <w:lang w:eastAsia="pl-PL"/>
        </w:rPr>
      </w:pPr>
      <w:r w:rsidRPr="00D163A2">
        <w:rPr>
          <w:rFonts w:ascii="Calibri" w:hAnsi="Calibri" w:cs="Calibri"/>
          <w:sz w:val="22"/>
          <w:szCs w:val="22"/>
          <w:lang w:eastAsia="pl-PL"/>
        </w:rPr>
        <w:t xml:space="preserve">budynki, budowle o wartości </w:t>
      </w:r>
      <w:r w:rsidR="00DB52BB" w:rsidRPr="00DB52BB">
        <w:rPr>
          <w:rFonts w:ascii="Calibri" w:hAnsi="Calibri" w:cs="Calibri"/>
          <w:sz w:val="22"/>
          <w:szCs w:val="22"/>
          <w:lang w:eastAsia="pl-PL"/>
        </w:rPr>
        <w:t>1</w:t>
      </w:r>
      <w:r w:rsidR="00DB52BB">
        <w:rPr>
          <w:rFonts w:ascii="Calibri" w:hAnsi="Calibri" w:cs="Calibri"/>
          <w:sz w:val="22"/>
          <w:szCs w:val="22"/>
          <w:lang w:eastAsia="pl-PL"/>
        </w:rPr>
        <w:t> </w:t>
      </w:r>
      <w:r w:rsidR="00DB52BB" w:rsidRPr="00DB52BB">
        <w:rPr>
          <w:rFonts w:ascii="Calibri" w:hAnsi="Calibri" w:cs="Calibri"/>
          <w:sz w:val="22"/>
          <w:szCs w:val="22"/>
          <w:lang w:eastAsia="pl-PL"/>
        </w:rPr>
        <w:t>765</w:t>
      </w:r>
      <w:r w:rsidR="00DB52BB">
        <w:rPr>
          <w:rFonts w:ascii="Calibri" w:hAnsi="Calibri" w:cs="Calibri"/>
          <w:sz w:val="22"/>
          <w:szCs w:val="22"/>
          <w:lang w:eastAsia="pl-PL"/>
        </w:rPr>
        <w:t xml:space="preserve"> </w:t>
      </w:r>
      <w:r w:rsidR="00DB52BB" w:rsidRPr="00DB52BB">
        <w:rPr>
          <w:rFonts w:ascii="Calibri" w:hAnsi="Calibri" w:cs="Calibri"/>
          <w:sz w:val="22"/>
          <w:szCs w:val="22"/>
          <w:lang w:eastAsia="pl-PL"/>
        </w:rPr>
        <w:t>761,77</w:t>
      </w:r>
      <w:r w:rsidR="005F7279" w:rsidRPr="00D163A2">
        <w:rPr>
          <w:rFonts w:ascii="Calibri" w:hAnsi="Calibri" w:cs="Calibri"/>
          <w:sz w:val="22"/>
          <w:szCs w:val="22"/>
          <w:lang w:eastAsia="pl-PL"/>
        </w:rPr>
        <w:t xml:space="preserve"> </w:t>
      </w:r>
      <w:r w:rsidRPr="00D163A2">
        <w:rPr>
          <w:rFonts w:ascii="Calibri" w:hAnsi="Calibri" w:cs="Calibri"/>
          <w:sz w:val="22"/>
          <w:szCs w:val="22"/>
          <w:lang w:eastAsia="pl-PL"/>
        </w:rPr>
        <w:t>zł.</w:t>
      </w:r>
    </w:p>
    <w:p w:rsidR="001B5231" w:rsidRPr="00D163A2" w:rsidRDefault="001B5231" w:rsidP="004E4674">
      <w:pPr>
        <w:tabs>
          <w:tab w:val="left" w:pos="851"/>
        </w:tabs>
        <w:autoSpaceDE w:val="0"/>
        <w:autoSpaceDN w:val="0"/>
        <w:adjustRightInd w:val="0"/>
        <w:spacing w:after="240" w:line="300" w:lineRule="auto"/>
        <w:ind w:left="567"/>
        <w:rPr>
          <w:rFonts w:ascii="Calibri" w:hAnsi="Calibri" w:cs="Calibri"/>
          <w:sz w:val="22"/>
          <w:szCs w:val="22"/>
          <w:lang w:eastAsia="pl-PL"/>
        </w:rPr>
      </w:pPr>
      <w:r w:rsidRPr="001B5231">
        <w:rPr>
          <w:rFonts w:ascii="Calibri" w:hAnsi="Calibri" w:cs="Calibri"/>
          <w:sz w:val="22"/>
          <w:szCs w:val="22"/>
          <w:lang w:eastAsia="pl-PL"/>
        </w:rPr>
        <w:t>Nieruchomości (grunty, budynki, budowle) przekazane na podstawie umowy nieodpłatnego użytkowania podmiotom leczniczym prowadzonym w formie samodzielnych publicznych zakładów opieki zdrowotnej (SPZOZ), dla których podmiotem tworzącym jest m.st. Warszawa podlegają wyksięgowaniu w cenach nabycia (cenach historycznych) z kont bilansowych oraz z</w:t>
      </w:r>
      <w:r w:rsidR="004C6F67">
        <w:rPr>
          <w:rFonts w:ascii="Calibri" w:hAnsi="Calibri" w:cs="Calibri"/>
          <w:sz w:val="22"/>
          <w:szCs w:val="22"/>
          <w:lang w:eastAsia="pl-PL"/>
        </w:rPr>
        <w:t> </w:t>
      </w:r>
      <w:r w:rsidRPr="001B5231">
        <w:rPr>
          <w:rFonts w:ascii="Calibri" w:hAnsi="Calibri" w:cs="Calibri"/>
          <w:sz w:val="22"/>
          <w:szCs w:val="22"/>
          <w:lang w:eastAsia="pl-PL"/>
        </w:rPr>
        <w:t>ksiąg pomocniczych – inwentarzowych jednostki przekazującej nieruchomość na podstawie umowy nieodpłatnego użytkowania, a następnie zaksięgowaniu w cenach nabycia (cenach historycznych) w ewidencji pozabilansowej w księgach rachunkowych tej jednostki.</w:t>
      </w:r>
    </w:p>
    <w:p w:rsidR="00304E45" w:rsidRPr="00D163A2" w:rsidRDefault="00304E45" w:rsidP="004E4674">
      <w:pPr>
        <w:keepNext/>
        <w:keepLines/>
        <w:widowControl w:val="0"/>
        <w:numPr>
          <w:ilvl w:val="0"/>
          <w:numId w:val="6"/>
        </w:numPr>
        <w:tabs>
          <w:tab w:val="left" w:pos="709"/>
          <w:tab w:val="left" w:pos="1134"/>
        </w:tabs>
        <w:adjustRightInd w:val="0"/>
        <w:spacing w:after="240" w:line="300" w:lineRule="auto"/>
        <w:ind w:left="357" w:firstLine="210"/>
        <w:textAlignment w:val="baseline"/>
        <w:outlineLvl w:val="2"/>
        <w:rPr>
          <w:rFonts w:ascii="Calibri" w:hAnsi="Calibri" w:cs="Calibri"/>
          <w:b/>
          <w:color w:val="000000"/>
          <w:sz w:val="22"/>
          <w:szCs w:val="22"/>
          <w:lang w:val="x-none"/>
        </w:rPr>
      </w:pPr>
      <w:r w:rsidRPr="00D163A2">
        <w:rPr>
          <w:rFonts w:ascii="Calibri" w:hAnsi="Calibri" w:cs="Calibri"/>
          <w:b/>
          <w:color w:val="000000"/>
          <w:sz w:val="22"/>
          <w:szCs w:val="22"/>
          <w:lang w:val="x-none"/>
        </w:rPr>
        <w:t>Środki trwałe w budowie</w:t>
      </w:r>
    </w:p>
    <w:p w:rsidR="00304E45" w:rsidRPr="00D163A2" w:rsidRDefault="00304E45" w:rsidP="004E4674">
      <w:pPr>
        <w:tabs>
          <w:tab w:val="left" w:pos="567"/>
        </w:tabs>
        <w:autoSpaceDE w:val="0"/>
        <w:autoSpaceDN w:val="0"/>
        <w:spacing w:after="240" w:line="300" w:lineRule="auto"/>
        <w:ind w:left="567"/>
        <w:contextualSpacing/>
        <w:rPr>
          <w:rFonts w:ascii="Calibri" w:hAnsi="Calibri" w:cs="Calibri"/>
          <w:sz w:val="22"/>
          <w:szCs w:val="22"/>
        </w:rPr>
      </w:pPr>
      <w:r w:rsidRPr="00D163A2">
        <w:rPr>
          <w:rFonts w:ascii="Calibri" w:hAnsi="Calibri" w:cs="Calibri"/>
          <w:sz w:val="22"/>
          <w:szCs w:val="22"/>
        </w:rPr>
        <w:t>Środki trwałe w budowie są wyceniane wg kosztów związanych bezpośrednio z nabyciem lub wytworzeniem danego środka trwałego.</w:t>
      </w:r>
    </w:p>
    <w:p w:rsidR="00304E45" w:rsidRPr="00D163A2" w:rsidRDefault="00304E45" w:rsidP="004E4674">
      <w:pPr>
        <w:tabs>
          <w:tab w:val="left" w:pos="567"/>
        </w:tabs>
        <w:autoSpaceDE w:val="0"/>
        <w:autoSpaceDN w:val="0"/>
        <w:spacing w:after="240" w:line="300" w:lineRule="auto"/>
        <w:ind w:left="567"/>
        <w:contextualSpacing/>
        <w:rPr>
          <w:rFonts w:ascii="Calibri" w:hAnsi="Calibri" w:cs="Calibri"/>
          <w:sz w:val="22"/>
          <w:szCs w:val="22"/>
        </w:rPr>
      </w:pPr>
      <w:r w:rsidRPr="00D163A2">
        <w:rPr>
          <w:rFonts w:ascii="Calibri" w:hAnsi="Calibri" w:cs="Calibri"/>
          <w:sz w:val="22"/>
          <w:szCs w:val="22"/>
        </w:rPr>
        <w:t>Cena nabycia i koszt wytworzenia środków trwałych w budowie obejmuje również koszt obsługi zobowiązań zaciągniętych i wykorzystanych w celu ich finansowania za okres b</w:t>
      </w:r>
      <w:r w:rsidR="0031285A" w:rsidRPr="00D163A2">
        <w:rPr>
          <w:rFonts w:ascii="Calibri" w:hAnsi="Calibri" w:cs="Calibri"/>
          <w:sz w:val="22"/>
          <w:szCs w:val="22"/>
        </w:rPr>
        <w:t>udowy, montażu i przystosowania</w:t>
      </w:r>
      <w:r w:rsidRPr="00D163A2">
        <w:rPr>
          <w:rFonts w:ascii="Calibri" w:hAnsi="Calibri" w:cs="Calibri"/>
          <w:sz w:val="22"/>
          <w:szCs w:val="22"/>
        </w:rPr>
        <w:t xml:space="preserve">. </w:t>
      </w:r>
    </w:p>
    <w:p w:rsidR="00304E45" w:rsidRPr="00D163A2" w:rsidRDefault="00304E45" w:rsidP="004E4674">
      <w:pPr>
        <w:tabs>
          <w:tab w:val="left" w:pos="567"/>
        </w:tabs>
        <w:autoSpaceDE w:val="0"/>
        <w:autoSpaceDN w:val="0"/>
        <w:spacing w:after="240" w:line="300" w:lineRule="auto"/>
        <w:ind w:left="567"/>
        <w:contextualSpacing/>
        <w:rPr>
          <w:rFonts w:ascii="Calibri" w:hAnsi="Calibri" w:cs="Calibri"/>
          <w:sz w:val="22"/>
          <w:szCs w:val="22"/>
        </w:rPr>
      </w:pPr>
      <w:r w:rsidRPr="00D163A2">
        <w:rPr>
          <w:rFonts w:ascii="Calibri" w:hAnsi="Calibri" w:cs="Calibri"/>
          <w:sz w:val="22"/>
          <w:szCs w:val="22"/>
        </w:rPr>
        <w:t>Środki trwałe w budowie nie są amortyzowane do momentu zakończenia budowy i oddania do użytkowania.</w:t>
      </w:r>
    </w:p>
    <w:p w:rsidR="00304E45" w:rsidRPr="00D163A2" w:rsidRDefault="00304E45" w:rsidP="004E4674">
      <w:pPr>
        <w:tabs>
          <w:tab w:val="left" w:pos="567"/>
        </w:tabs>
        <w:autoSpaceDE w:val="0"/>
        <w:autoSpaceDN w:val="0"/>
        <w:spacing w:after="240" w:line="300" w:lineRule="auto"/>
        <w:ind w:left="567"/>
        <w:contextualSpacing/>
        <w:rPr>
          <w:rFonts w:ascii="Calibri" w:hAnsi="Calibri" w:cs="Calibri"/>
          <w:sz w:val="22"/>
          <w:szCs w:val="22"/>
        </w:rPr>
      </w:pPr>
      <w:r w:rsidRPr="00D163A2">
        <w:rPr>
          <w:rFonts w:ascii="Calibri" w:hAnsi="Calibri" w:cs="Calibri"/>
          <w:sz w:val="22"/>
          <w:szCs w:val="22"/>
        </w:rPr>
        <w:t>Środki trwałe w budowie bez efektu ekonomicznego odnoszone są na zmniejszenie Funduszu.</w:t>
      </w:r>
    </w:p>
    <w:p w:rsidR="00304E45" w:rsidRPr="00D163A2" w:rsidRDefault="006E6B79" w:rsidP="004E4674">
      <w:pPr>
        <w:tabs>
          <w:tab w:val="left" w:pos="567"/>
        </w:tabs>
        <w:autoSpaceDE w:val="0"/>
        <w:autoSpaceDN w:val="0"/>
        <w:spacing w:after="240" w:line="300" w:lineRule="auto"/>
        <w:ind w:left="567"/>
        <w:rPr>
          <w:rFonts w:ascii="Calibri" w:hAnsi="Calibri" w:cs="Calibri"/>
          <w:sz w:val="22"/>
          <w:szCs w:val="22"/>
        </w:rPr>
      </w:pPr>
      <w:r w:rsidRPr="00D163A2">
        <w:rPr>
          <w:rFonts w:ascii="Calibri" w:hAnsi="Calibri" w:cs="Calibri"/>
          <w:sz w:val="22"/>
          <w:szCs w:val="22"/>
        </w:rPr>
        <w:t>Urząd m.st. Warszawy</w:t>
      </w:r>
      <w:r w:rsidR="00304E45" w:rsidRPr="00D163A2">
        <w:rPr>
          <w:rFonts w:ascii="Calibri" w:hAnsi="Calibri" w:cs="Calibri"/>
          <w:sz w:val="22"/>
          <w:szCs w:val="22"/>
        </w:rPr>
        <w:t xml:space="preserve"> dokonuje odpisów z tytułu trwałej utraty wartości środków trwałych w</w:t>
      </w:r>
      <w:r w:rsidR="004C6F67">
        <w:rPr>
          <w:rFonts w:ascii="Calibri" w:hAnsi="Calibri" w:cs="Calibri"/>
          <w:sz w:val="22"/>
          <w:szCs w:val="22"/>
        </w:rPr>
        <w:t> </w:t>
      </w:r>
      <w:r w:rsidR="00304E45" w:rsidRPr="00D163A2">
        <w:rPr>
          <w:rFonts w:ascii="Calibri" w:hAnsi="Calibri" w:cs="Calibri"/>
          <w:sz w:val="22"/>
          <w:szCs w:val="22"/>
        </w:rPr>
        <w:t>budowie, dotyczących zadań inwestycyjnych rozpoczętych i niezrealizowanych, w</w:t>
      </w:r>
      <w:r w:rsidR="004C6F67">
        <w:rPr>
          <w:rFonts w:ascii="Calibri" w:hAnsi="Calibri" w:cs="Calibri"/>
          <w:sz w:val="22"/>
          <w:szCs w:val="22"/>
        </w:rPr>
        <w:t> </w:t>
      </w:r>
      <w:r w:rsidR="00304E45" w:rsidRPr="00D163A2">
        <w:rPr>
          <w:rFonts w:ascii="Calibri" w:hAnsi="Calibri" w:cs="Calibri"/>
          <w:sz w:val="22"/>
          <w:szCs w:val="22"/>
        </w:rPr>
        <w:t>szczególności w przypadkach zaprzestania ponoszenia nakładów w dłuższym okresie czasu i</w:t>
      </w:r>
      <w:r w:rsidR="004C6F67">
        <w:rPr>
          <w:rFonts w:ascii="Calibri" w:hAnsi="Calibri" w:cs="Calibri"/>
          <w:sz w:val="22"/>
          <w:szCs w:val="22"/>
        </w:rPr>
        <w:t> </w:t>
      </w:r>
      <w:r w:rsidR="00304E45" w:rsidRPr="00D163A2">
        <w:rPr>
          <w:rFonts w:ascii="Calibri" w:hAnsi="Calibri" w:cs="Calibri"/>
          <w:sz w:val="22"/>
          <w:szCs w:val="22"/>
        </w:rPr>
        <w:t>braku planowanych nakładów w Wieloletniej Prognozie Finansowej.</w:t>
      </w:r>
    </w:p>
    <w:p w:rsidR="00304E45" w:rsidRPr="00D163A2" w:rsidRDefault="00304E45" w:rsidP="004E4674">
      <w:pPr>
        <w:keepNext/>
        <w:keepLines/>
        <w:widowControl w:val="0"/>
        <w:numPr>
          <w:ilvl w:val="0"/>
          <w:numId w:val="6"/>
        </w:numPr>
        <w:tabs>
          <w:tab w:val="left" w:pos="709"/>
          <w:tab w:val="left" w:pos="1134"/>
        </w:tabs>
        <w:adjustRightInd w:val="0"/>
        <w:spacing w:after="240" w:line="300" w:lineRule="auto"/>
        <w:ind w:left="357" w:firstLine="210"/>
        <w:textAlignment w:val="baseline"/>
        <w:outlineLvl w:val="2"/>
        <w:rPr>
          <w:rFonts w:ascii="Calibri" w:hAnsi="Calibri" w:cs="Calibri"/>
          <w:b/>
          <w:color w:val="000000"/>
          <w:sz w:val="22"/>
          <w:szCs w:val="22"/>
          <w:lang w:val="x-none"/>
        </w:rPr>
      </w:pPr>
      <w:r w:rsidRPr="00D163A2">
        <w:rPr>
          <w:rFonts w:ascii="Calibri" w:hAnsi="Calibri" w:cs="Calibri"/>
          <w:b/>
          <w:color w:val="000000"/>
          <w:sz w:val="22"/>
          <w:szCs w:val="22"/>
          <w:lang w:val="x-none"/>
        </w:rPr>
        <w:t>Dobra kultury</w:t>
      </w:r>
    </w:p>
    <w:p w:rsidR="00304E45" w:rsidRPr="00D163A2" w:rsidRDefault="00304E45" w:rsidP="004E4674">
      <w:pPr>
        <w:tabs>
          <w:tab w:val="left" w:pos="567"/>
        </w:tabs>
        <w:autoSpaceDE w:val="0"/>
        <w:autoSpaceDN w:val="0"/>
        <w:spacing w:after="240" w:line="300" w:lineRule="auto"/>
        <w:ind w:left="567"/>
        <w:contextualSpacing/>
        <w:rPr>
          <w:rFonts w:ascii="Calibri" w:hAnsi="Calibri" w:cs="Calibri"/>
          <w:sz w:val="22"/>
          <w:szCs w:val="22"/>
        </w:rPr>
      </w:pPr>
      <w:r w:rsidRPr="00D163A2">
        <w:rPr>
          <w:rFonts w:ascii="Calibri" w:hAnsi="Calibri" w:cs="Calibri"/>
          <w:sz w:val="22"/>
          <w:szCs w:val="22"/>
        </w:rPr>
        <w:t>Dobra kultury to przedmiot</w:t>
      </w:r>
      <w:r w:rsidR="00DA2B9C" w:rsidRPr="00D163A2">
        <w:rPr>
          <w:rFonts w:ascii="Calibri" w:hAnsi="Calibri" w:cs="Calibri"/>
          <w:sz w:val="22"/>
          <w:szCs w:val="22"/>
        </w:rPr>
        <w:t>y ruchome lub nieruchome, dawne lub współczesne</w:t>
      </w:r>
      <w:r w:rsidRPr="00D163A2">
        <w:rPr>
          <w:rFonts w:ascii="Calibri" w:hAnsi="Calibri" w:cs="Calibri"/>
          <w:sz w:val="22"/>
          <w:szCs w:val="22"/>
        </w:rPr>
        <w:t>, mając</w:t>
      </w:r>
      <w:r w:rsidR="00DA2B9C" w:rsidRPr="00D163A2">
        <w:rPr>
          <w:rFonts w:ascii="Calibri" w:hAnsi="Calibri" w:cs="Calibri"/>
          <w:sz w:val="22"/>
          <w:szCs w:val="22"/>
        </w:rPr>
        <w:t>e</w:t>
      </w:r>
      <w:r w:rsidRPr="00D163A2">
        <w:rPr>
          <w:rFonts w:ascii="Calibri" w:hAnsi="Calibri" w:cs="Calibri"/>
          <w:sz w:val="22"/>
          <w:szCs w:val="22"/>
        </w:rPr>
        <w:t xml:space="preserve"> znaczenie dla dziedzictwa i rozwoju</w:t>
      </w:r>
      <w:r w:rsidR="00DA2B9C" w:rsidRPr="00D163A2">
        <w:rPr>
          <w:rFonts w:ascii="Calibri" w:hAnsi="Calibri" w:cs="Calibri"/>
          <w:sz w:val="22"/>
          <w:szCs w:val="22"/>
        </w:rPr>
        <w:t xml:space="preserve"> kulturalnego ze względu na ich</w:t>
      </w:r>
      <w:r w:rsidRPr="00D163A2">
        <w:rPr>
          <w:rFonts w:ascii="Calibri" w:hAnsi="Calibri" w:cs="Calibri"/>
          <w:sz w:val="22"/>
          <w:szCs w:val="22"/>
        </w:rPr>
        <w:t xml:space="preserve"> wartość historyczną, naukową lub artystyczną. </w:t>
      </w:r>
    </w:p>
    <w:p w:rsidR="00304E45" w:rsidRPr="00D163A2" w:rsidRDefault="00304E45" w:rsidP="004E4674">
      <w:pPr>
        <w:tabs>
          <w:tab w:val="left" w:pos="567"/>
        </w:tabs>
        <w:autoSpaceDE w:val="0"/>
        <w:autoSpaceDN w:val="0"/>
        <w:spacing w:after="240" w:line="300" w:lineRule="auto"/>
        <w:ind w:left="567"/>
        <w:rPr>
          <w:rFonts w:ascii="Calibri" w:hAnsi="Calibri" w:cs="Calibri"/>
          <w:sz w:val="22"/>
          <w:szCs w:val="22"/>
        </w:rPr>
      </w:pPr>
      <w:r w:rsidRPr="00D163A2">
        <w:rPr>
          <w:rFonts w:ascii="Calibri" w:hAnsi="Calibri" w:cs="Calibri"/>
          <w:sz w:val="22"/>
          <w:szCs w:val="22"/>
        </w:rPr>
        <w:t>Dobra kultury nie podlegają umorzeniu.</w:t>
      </w:r>
    </w:p>
    <w:p w:rsidR="00304E45" w:rsidRPr="00D163A2" w:rsidRDefault="00304E45" w:rsidP="004E4674">
      <w:pPr>
        <w:keepNext/>
        <w:keepLines/>
        <w:widowControl w:val="0"/>
        <w:numPr>
          <w:ilvl w:val="0"/>
          <w:numId w:val="6"/>
        </w:numPr>
        <w:tabs>
          <w:tab w:val="left" w:pos="709"/>
          <w:tab w:val="left" w:pos="1134"/>
        </w:tabs>
        <w:adjustRightInd w:val="0"/>
        <w:spacing w:after="240" w:line="300" w:lineRule="auto"/>
        <w:ind w:left="357" w:firstLine="210"/>
        <w:textAlignment w:val="baseline"/>
        <w:outlineLvl w:val="2"/>
        <w:rPr>
          <w:rFonts w:ascii="Calibri" w:hAnsi="Calibri" w:cs="Calibri"/>
          <w:b/>
          <w:color w:val="000000"/>
          <w:sz w:val="22"/>
          <w:szCs w:val="22"/>
          <w:lang w:val="x-none"/>
        </w:rPr>
      </w:pPr>
      <w:r w:rsidRPr="00D163A2">
        <w:rPr>
          <w:rFonts w:ascii="Calibri" w:hAnsi="Calibri" w:cs="Calibri"/>
          <w:b/>
          <w:color w:val="000000"/>
          <w:sz w:val="22"/>
          <w:szCs w:val="22"/>
          <w:lang w:val="x-none"/>
        </w:rPr>
        <w:lastRenderedPageBreak/>
        <w:t>Akcje i udziały</w:t>
      </w:r>
    </w:p>
    <w:p w:rsidR="00304E45" w:rsidRPr="00D163A2" w:rsidRDefault="00304E45" w:rsidP="004E4674">
      <w:pPr>
        <w:tabs>
          <w:tab w:val="left" w:pos="567"/>
        </w:tabs>
        <w:autoSpaceDE w:val="0"/>
        <w:autoSpaceDN w:val="0"/>
        <w:spacing w:after="240" w:line="300" w:lineRule="auto"/>
        <w:ind w:left="567"/>
        <w:contextualSpacing/>
        <w:rPr>
          <w:rFonts w:ascii="Calibri" w:hAnsi="Calibri" w:cs="Calibri"/>
          <w:sz w:val="22"/>
          <w:szCs w:val="22"/>
        </w:rPr>
      </w:pPr>
      <w:r w:rsidRPr="00D163A2">
        <w:rPr>
          <w:rFonts w:ascii="Calibri" w:hAnsi="Calibri" w:cs="Calibri"/>
          <w:sz w:val="22"/>
          <w:szCs w:val="22"/>
        </w:rPr>
        <w:t>Akcje i udziały ujmowane są w księgach rachunkowych Urzędu m.st. Warszawy według ceny nabycia i obejmują akcje i udziały w spółkach handlowych, w których Miasto jest akcjonariuszem bądź udziałowcem oraz udziały w spółdzielniach mieszkaniowych, a także akcje notowane na giełdzie otrzymane przez m.st. Warszawa w drodze spadku.  </w:t>
      </w:r>
    </w:p>
    <w:p w:rsidR="00304E45" w:rsidRPr="00D163A2" w:rsidRDefault="00304E45" w:rsidP="004E4674">
      <w:pPr>
        <w:tabs>
          <w:tab w:val="left" w:pos="567"/>
        </w:tabs>
        <w:autoSpaceDE w:val="0"/>
        <w:autoSpaceDN w:val="0"/>
        <w:spacing w:after="240" w:line="300" w:lineRule="auto"/>
        <w:ind w:left="567"/>
        <w:rPr>
          <w:rFonts w:ascii="Calibri" w:hAnsi="Calibri" w:cs="Calibri"/>
          <w:sz w:val="22"/>
          <w:szCs w:val="22"/>
        </w:rPr>
      </w:pPr>
      <w:r w:rsidRPr="00D163A2">
        <w:rPr>
          <w:rFonts w:ascii="Calibri" w:hAnsi="Calibri" w:cs="Calibri"/>
          <w:sz w:val="22"/>
          <w:szCs w:val="22"/>
        </w:rPr>
        <w:t>Akcje i udziały wycenia się na dzień bilansowy według ceny nabycia pomniejszonej o</w:t>
      </w:r>
      <w:r w:rsidR="004C6F67">
        <w:rPr>
          <w:rFonts w:ascii="Calibri" w:hAnsi="Calibri" w:cs="Calibri"/>
          <w:sz w:val="22"/>
          <w:szCs w:val="22"/>
        </w:rPr>
        <w:t> </w:t>
      </w:r>
      <w:r w:rsidRPr="00D163A2">
        <w:rPr>
          <w:rFonts w:ascii="Calibri" w:hAnsi="Calibri" w:cs="Calibri"/>
          <w:sz w:val="22"/>
          <w:szCs w:val="22"/>
        </w:rPr>
        <w:t>ewentualne odpisy z tytułu trwałej utraty wartości. Wyjątek stanowią akcje notowane na giełdzie, które wycenia się według wartości rynkowej.  </w:t>
      </w:r>
    </w:p>
    <w:p w:rsidR="007929E7" w:rsidRPr="007929E7" w:rsidRDefault="002C3B82" w:rsidP="004E4674">
      <w:pPr>
        <w:keepNext/>
        <w:keepLines/>
        <w:widowControl w:val="0"/>
        <w:numPr>
          <w:ilvl w:val="0"/>
          <w:numId w:val="6"/>
        </w:numPr>
        <w:tabs>
          <w:tab w:val="clear" w:pos="360"/>
          <w:tab w:val="num" w:pos="1134"/>
          <w:tab w:val="left" w:pos="2552"/>
        </w:tabs>
        <w:adjustRightInd w:val="0"/>
        <w:spacing w:after="240" w:line="300" w:lineRule="auto"/>
        <w:ind w:firstLine="207"/>
        <w:textAlignment w:val="baseline"/>
        <w:outlineLvl w:val="2"/>
        <w:rPr>
          <w:rFonts w:ascii="Calibri" w:hAnsi="Calibri" w:cs="Calibri"/>
          <w:b/>
          <w:color w:val="000000"/>
          <w:sz w:val="22"/>
          <w:szCs w:val="22"/>
          <w:lang w:val="x-none"/>
        </w:rPr>
      </w:pPr>
      <w:r>
        <w:rPr>
          <w:rFonts w:ascii="Calibri" w:hAnsi="Calibri" w:cs="Calibri"/>
          <w:b/>
          <w:color w:val="000000"/>
          <w:sz w:val="22"/>
          <w:szCs w:val="22"/>
        </w:rPr>
        <w:t>Nieruchomości inwestycyjne</w:t>
      </w:r>
    </w:p>
    <w:p w:rsidR="00304E45" w:rsidRPr="00D163A2" w:rsidRDefault="00304E45" w:rsidP="004E4674">
      <w:pPr>
        <w:tabs>
          <w:tab w:val="left" w:pos="567"/>
        </w:tabs>
        <w:autoSpaceDE w:val="0"/>
        <w:autoSpaceDN w:val="0"/>
        <w:spacing w:after="240" w:line="300" w:lineRule="auto"/>
        <w:ind w:left="567"/>
        <w:rPr>
          <w:rFonts w:ascii="Calibri" w:hAnsi="Calibri" w:cs="Calibri"/>
          <w:sz w:val="22"/>
          <w:szCs w:val="22"/>
        </w:rPr>
      </w:pPr>
      <w:r w:rsidRPr="00D163A2">
        <w:rPr>
          <w:rFonts w:ascii="Calibri" w:hAnsi="Calibri" w:cs="Calibri"/>
          <w:sz w:val="22"/>
          <w:szCs w:val="22"/>
        </w:rPr>
        <w:t>Jako nieruchomości inwestycyjne ujmowane są środki trwałe, które zostaną wniesione aportem do spółki a będące w użytkowaniu tej spółki, które podlegają nie rzadziej niż raz w</w:t>
      </w:r>
      <w:r w:rsidR="004C6F67">
        <w:rPr>
          <w:rFonts w:ascii="Calibri" w:hAnsi="Calibri" w:cs="Calibri"/>
          <w:sz w:val="22"/>
          <w:szCs w:val="22"/>
        </w:rPr>
        <w:t> </w:t>
      </w:r>
      <w:r w:rsidRPr="00D163A2">
        <w:rPr>
          <w:rFonts w:ascii="Calibri" w:hAnsi="Calibri" w:cs="Calibri"/>
          <w:sz w:val="22"/>
          <w:szCs w:val="22"/>
        </w:rPr>
        <w:t>roku odpisom aktualizującym wyliczonym w sposób uproszczony, tj. przy zastosowaniu stawek amortyzacyjnych/umorzeniowych jak dla poszczególnych grup środków trwałych.</w:t>
      </w:r>
    </w:p>
    <w:p w:rsidR="00304E45" w:rsidRPr="007929E7" w:rsidRDefault="00304E45" w:rsidP="004E4674">
      <w:pPr>
        <w:keepNext/>
        <w:keepLines/>
        <w:widowControl w:val="0"/>
        <w:numPr>
          <w:ilvl w:val="0"/>
          <w:numId w:val="6"/>
        </w:numPr>
        <w:tabs>
          <w:tab w:val="clear" w:pos="360"/>
          <w:tab w:val="num" w:pos="1134"/>
          <w:tab w:val="left" w:pos="2552"/>
        </w:tabs>
        <w:adjustRightInd w:val="0"/>
        <w:spacing w:after="240" w:line="300" w:lineRule="auto"/>
        <w:ind w:firstLine="207"/>
        <w:textAlignment w:val="baseline"/>
        <w:outlineLvl w:val="2"/>
        <w:rPr>
          <w:rFonts w:ascii="Calibri" w:hAnsi="Calibri" w:cs="Calibri"/>
          <w:b/>
          <w:color w:val="000000"/>
          <w:sz w:val="22"/>
          <w:szCs w:val="22"/>
          <w:lang w:val="x-none"/>
        </w:rPr>
      </w:pPr>
      <w:r w:rsidRPr="007929E7">
        <w:rPr>
          <w:rFonts w:ascii="Calibri" w:hAnsi="Calibri" w:cs="Calibri"/>
          <w:b/>
          <w:color w:val="000000"/>
          <w:sz w:val="22"/>
          <w:szCs w:val="22"/>
          <w:lang w:val="x-none"/>
        </w:rPr>
        <w:t>Należności  krótko- i długoterminowe</w:t>
      </w:r>
    </w:p>
    <w:p w:rsidR="00304E45" w:rsidRPr="00D163A2" w:rsidRDefault="00304E45" w:rsidP="004E4674">
      <w:pPr>
        <w:tabs>
          <w:tab w:val="left" w:pos="567"/>
        </w:tabs>
        <w:autoSpaceDE w:val="0"/>
        <w:autoSpaceDN w:val="0"/>
        <w:spacing w:after="240" w:line="300" w:lineRule="auto"/>
        <w:ind w:left="567"/>
        <w:contextualSpacing/>
        <w:rPr>
          <w:rFonts w:ascii="Calibri" w:hAnsi="Calibri" w:cs="Calibri"/>
          <w:sz w:val="22"/>
          <w:szCs w:val="22"/>
        </w:rPr>
      </w:pPr>
      <w:r w:rsidRPr="00D163A2">
        <w:rPr>
          <w:rFonts w:ascii="Calibri" w:hAnsi="Calibri" w:cs="Calibri"/>
          <w:sz w:val="22"/>
          <w:szCs w:val="22"/>
        </w:rPr>
        <w:t>Należności wycenia się w kwocie wymaganej zapłaty, z zachowaniem zasady ostrożnej wyceny i wykazuje w wartości netto (po pomniejszeniu o odpisy aktualizujące).</w:t>
      </w:r>
    </w:p>
    <w:p w:rsidR="00304E45" w:rsidRPr="00D163A2" w:rsidRDefault="00304E45" w:rsidP="004E4674">
      <w:pPr>
        <w:tabs>
          <w:tab w:val="left" w:pos="567"/>
        </w:tabs>
        <w:autoSpaceDE w:val="0"/>
        <w:autoSpaceDN w:val="0"/>
        <w:spacing w:after="240" w:line="300" w:lineRule="auto"/>
        <w:ind w:left="567"/>
        <w:contextualSpacing/>
        <w:rPr>
          <w:rFonts w:ascii="Calibri" w:hAnsi="Calibri" w:cs="Calibri"/>
          <w:sz w:val="22"/>
          <w:szCs w:val="22"/>
        </w:rPr>
      </w:pPr>
      <w:r w:rsidRPr="00D163A2">
        <w:rPr>
          <w:rFonts w:ascii="Calibri" w:hAnsi="Calibri" w:cs="Calibri"/>
          <w:sz w:val="22"/>
          <w:szCs w:val="22"/>
        </w:rPr>
        <w:t xml:space="preserve">Wartość należności podlega aktualizacji wyceny przy uwzględnieniu stopnia prawdopodobieństwa zapłaty poprzez dokonanie odpisu aktualizującego. </w:t>
      </w:r>
    </w:p>
    <w:p w:rsidR="00304E45" w:rsidRPr="00D163A2" w:rsidRDefault="00304E45" w:rsidP="004E4674">
      <w:pPr>
        <w:tabs>
          <w:tab w:val="left" w:pos="567"/>
        </w:tabs>
        <w:autoSpaceDE w:val="0"/>
        <w:autoSpaceDN w:val="0"/>
        <w:spacing w:after="240" w:line="300" w:lineRule="auto"/>
        <w:ind w:left="567"/>
        <w:contextualSpacing/>
        <w:rPr>
          <w:rFonts w:ascii="Calibri" w:hAnsi="Calibri" w:cs="Calibri"/>
          <w:sz w:val="22"/>
          <w:szCs w:val="22"/>
        </w:rPr>
      </w:pPr>
      <w:r w:rsidRPr="00D163A2">
        <w:rPr>
          <w:rFonts w:ascii="Calibri" w:hAnsi="Calibri" w:cs="Calibri"/>
          <w:sz w:val="22"/>
          <w:szCs w:val="22"/>
        </w:rPr>
        <w:t>Należności umorzone, przedawnione lub nieściągalne, które uprzednio były objęte odpisem aktualizującym zmniejszają wartość dokonanych uprzednio odpisów aktualizujących. Należności umorzone, przedawnione lub nieściągalne, od których nie dokonano odpisów aktualizujących ich wartość lub dokonano odpisów w niepełnej wysokości zalicza się odpowiednio do pozostałych kosztów operacyjnych lub kosztów finansowych, za wyjątkiem należności z tytułu podatków i opłat, do których stosuje się rozporządzenie Ministra Finansów z dnia 25 października 2010 r. w sprawie zasad rachunkowości oraz planów kont dla organów podatkowych jednostek samorządu terytorialnego (Dz.</w:t>
      </w:r>
      <w:r w:rsidR="00337148" w:rsidRPr="00D163A2">
        <w:rPr>
          <w:rFonts w:ascii="Calibri" w:hAnsi="Calibri" w:cs="Calibri"/>
          <w:sz w:val="22"/>
          <w:szCs w:val="22"/>
        </w:rPr>
        <w:t> </w:t>
      </w:r>
      <w:r w:rsidRPr="00D163A2">
        <w:rPr>
          <w:rFonts w:ascii="Calibri" w:hAnsi="Calibri" w:cs="Calibri"/>
          <w:sz w:val="22"/>
          <w:szCs w:val="22"/>
        </w:rPr>
        <w:t>U.</w:t>
      </w:r>
      <w:r w:rsidR="0031285A" w:rsidRPr="00D163A2">
        <w:rPr>
          <w:rFonts w:ascii="Calibri" w:hAnsi="Calibri" w:cs="Calibri"/>
          <w:sz w:val="22"/>
          <w:szCs w:val="22"/>
        </w:rPr>
        <w:t xml:space="preserve"> z 2010 r. </w:t>
      </w:r>
      <w:r w:rsidR="00337148" w:rsidRPr="00D163A2">
        <w:rPr>
          <w:rFonts w:ascii="Calibri" w:hAnsi="Calibri" w:cs="Calibri"/>
          <w:sz w:val="22"/>
          <w:szCs w:val="22"/>
        </w:rPr>
        <w:t> </w:t>
      </w:r>
      <w:r w:rsidRPr="00D163A2">
        <w:rPr>
          <w:rFonts w:ascii="Calibri" w:hAnsi="Calibri" w:cs="Calibri"/>
          <w:sz w:val="22"/>
          <w:szCs w:val="22"/>
        </w:rPr>
        <w:t>Nr 208 poz.</w:t>
      </w:r>
      <w:r w:rsidR="00337148" w:rsidRPr="00D163A2">
        <w:rPr>
          <w:rFonts w:ascii="Calibri" w:hAnsi="Calibri" w:cs="Calibri"/>
          <w:sz w:val="22"/>
          <w:szCs w:val="22"/>
        </w:rPr>
        <w:t xml:space="preserve"> </w:t>
      </w:r>
      <w:r w:rsidRPr="00D163A2">
        <w:rPr>
          <w:rFonts w:ascii="Calibri" w:hAnsi="Calibri" w:cs="Calibri"/>
          <w:sz w:val="22"/>
          <w:szCs w:val="22"/>
        </w:rPr>
        <w:t>1375), dla których dokonuje się jako pomniejszenie przychodów z tytułu dochodów budżetowych.</w:t>
      </w:r>
    </w:p>
    <w:p w:rsidR="00304E45" w:rsidRDefault="00304E45" w:rsidP="004E4674">
      <w:pPr>
        <w:tabs>
          <w:tab w:val="left" w:pos="567"/>
        </w:tabs>
        <w:autoSpaceDE w:val="0"/>
        <w:autoSpaceDN w:val="0"/>
        <w:spacing w:after="240" w:line="300" w:lineRule="auto"/>
        <w:ind w:left="567"/>
        <w:rPr>
          <w:rFonts w:ascii="Calibri" w:hAnsi="Calibri" w:cs="Calibri"/>
          <w:sz w:val="22"/>
          <w:szCs w:val="22"/>
        </w:rPr>
      </w:pPr>
      <w:r w:rsidRPr="00D163A2">
        <w:rPr>
          <w:rFonts w:ascii="Calibri" w:hAnsi="Calibri" w:cs="Calibri"/>
          <w:sz w:val="22"/>
          <w:szCs w:val="22"/>
        </w:rPr>
        <w:t xml:space="preserve">Do należności długoterminowych zaliczane są należności, których termin płatności </w:t>
      </w:r>
      <w:r w:rsidR="000815B3" w:rsidRPr="00D163A2">
        <w:rPr>
          <w:rFonts w:ascii="Calibri" w:hAnsi="Calibri" w:cs="Calibri"/>
          <w:sz w:val="22"/>
          <w:szCs w:val="22"/>
        </w:rPr>
        <w:t>przypada w</w:t>
      </w:r>
      <w:r w:rsidR="004C6F67">
        <w:rPr>
          <w:rFonts w:ascii="Calibri" w:hAnsi="Calibri" w:cs="Calibri"/>
          <w:sz w:val="22"/>
          <w:szCs w:val="22"/>
        </w:rPr>
        <w:t> </w:t>
      </w:r>
      <w:r w:rsidR="000815B3" w:rsidRPr="00D163A2">
        <w:rPr>
          <w:rFonts w:ascii="Calibri" w:hAnsi="Calibri" w:cs="Calibri"/>
          <w:sz w:val="22"/>
          <w:szCs w:val="22"/>
        </w:rPr>
        <w:t>okresie przekraczającym 12 miesięcy od dnia bilansowego</w:t>
      </w:r>
      <w:r w:rsidRPr="00D163A2">
        <w:rPr>
          <w:rFonts w:ascii="Calibri" w:hAnsi="Calibri" w:cs="Calibri"/>
          <w:sz w:val="22"/>
          <w:szCs w:val="22"/>
        </w:rPr>
        <w:t>. Nie dotyczy to należności z tyt</w:t>
      </w:r>
      <w:r w:rsidR="005F7279" w:rsidRPr="00D163A2">
        <w:rPr>
          <w:rFonts w:ascii="Calibri" w:hAnsi="Calibri" w:cs="Calibri"/>
          <w:sz w:val="22"/>
          <w:szCs w:val="22"/>
        </w:rPr>
        <w:t>ułu</w:t>
      </w:r>
      <w:r w:rsidRPr="00D163A2">
        <w:rPr>
          <w:rFonts w:ascii="Calibri" w:hAnsi="Calibri" w:cs="Calibri"/>
          <w:sz w:val="22"/>
          <w:szCs w:val="22"/>
        </w:rPr>
        <w:t xml:space="preserve"> dostaw i usług, które zawsze prezentowane są jako należności krótkoterminowe. Do należności długoterminowych zalicza się m.in. wieloletnie decyzje administracyjne wydawane w związku z</w:t>
      </w:r>
      <w:r w:rsidR="004C6F67">
        <w:rPr>
          <w:rFonts w:ascii="Calibri" w:hAnsi="Calibri" w:cs="Calibri"/>
          <w:sz w:val="22"/>
          <w:szCs w:val="22"/>
        </w:rPr>
        <w:t> </w:t>
      </w:r>
      <w:r w:rsidRPr="00D163A2">
        <w:rPr>
          <w:rFonts w:ascii="Calibri" w:hAnsi="Calibri" w:cs="Calibri"/>
          <w:sz w:val="22"/>
          <w:szCs w:val="22"/>
        </w:rPr>
        <w:t>umieszczeniem w pasie drogowym urządzeń infrastruktury technicznej niezwiązanych z</w:t>
      </w:r>
      <w:r w:rsidR="004C6F67">
        <w:rPr>
          <w:rFonts w:ascii="Calibri" w:hAnsi="Calibri" w:cs="Calibri"/>
          <w:sz w:val="22"/>
          <w:szCs w:val="22"/>
        </w:rPr>
        <w:t> </w:t>
      </w:r>
      <w:r w:rsidRPr="00D163A2">
        <w:rPr>
          <w:rFonts w:ascii="Calibri" w:hAnsi="Calibri" w:cs="Calibri"/>
          <w:sz w:val="22"/>
          <w:szCs w:val="22"/>
        </w:rPr>
        <w:t xml:space="preserve">potrzebami zarządzania drogami lub potrzebami ruchu drogowego, przekształcenie prawa użytkowania wieczystego w prawo własności, sprzedaż lokali mieszkaniowych i użytkowych, </w:t>
      </w:r>
      <w:r w:rsidRPr="00D163A2">
        <w:rPr>
          <w:rFonts w:ascii="Calibri" w:hAnsi="Calibri" w:cs="Calibri"/>
          <w:sz w:val="22"/>
          <w:szCs w:val="22"/>
        </w:rPr>
        <w:lastRenderedPageBreak/>
        <w:t xml:space="preserve">których płatność została rozłożona na raty, a termin spłaty przypada w okresie przekraczającym 12 miesięcy od dnia bilansowego. </w:t>
      </w:r>
    </w:p>
    <w:p w:rsidR="00CD499A" w:rsidRPr="00CD499A" w:rsidRDefault="00CD499A" w:rsidP="004E4674">
      <w:pPr>
        <w:keepNext/>
        <w:keepLines/>
        <w:widowControl w:val="0"/>
        <w:numPr>
          <w:ilvl w:val="0"/>
          <w:numId w:val="6"/>
        </w:numPr>
        <w:tabs>
          <w:tab w:val="clear" w:pos="360"/>
          <w:tab w:val="num" w:pos="1134"/>
          <w:tab w:val="left" w:pos="2552"/>
        </w:tabs>
        <w:adjustRightInd w:val="0"/>
        <w:spacing w:after="240" w:line="300" w:lineRule="auto"/>
        <w:ind w:firstLine="207"/>
        <w:textAlignment w:val="baseline"/>
        <w:outlineLvl w:val="2"/>
        <w:rPr>
          <w:rFonts w:ascii="Calibri" w:hAnsi="Calibri" w:cs="Calibri"/>
          <w:b/>
          <w:color w:val="000000"/>
          <w:sz w:val="22"/>
          <w:szCs w:val="22"/>
          <w:lang w:val="x-none"/>
        </w:rPr>
      </w:pPr>
      <w:r>
        <w:rPr>
          <w:rFonts w:ascii="Calibri" w:hAnsi="Calibri" w:cs="Calibri"/>
          <w:b/>
          <w:color w:val="000000"/>
          <w:sz w:val="22"/>
          <w:szCs w:val="22"/>
        </w:rPr>
        <w:t>Zapasy</w:t>
      </w:r>
    </w:p>
    <w:p w:rsidR="00CD499A" w:rsidRPr="00CD499A" w:rsidRDefault="00CD499A" w:rsidP="004E4674">
      <w:pPr>
        <w:tabs>
          <w:tab w:val="left" w:pos="567"/>
        </w:tabs>
        <w:autoSpaceDE w:val="0"/>
        <w:autoSpaceDN w:val="0"/>
        <w:spacing w:after="240" w:line="300" w:lineRule="auto"/>
        <w:ind w:left="567"/>
        <w:contextualSpacing/>
        <w:rPr>
          <w:rFonts w:ascii="Calibri" w:hAnsi="Calibri" w:cs="Calibri"/>
          <w:sz w:val="22"/>
          <w:szCs w:val="22"/>
        </w:rPr>
      </w:pPr>
      <w:r w:rsidRPr="00CD499A">
        <w:rPr>
          <w:rFonts w:ascii="Calibri" w:hAnsi="Calibri" w:cs="Calibri"/>
          <w:sz w:val="22"/>
          <w:szCs w:val="22"/>
        </w:rPr>
        <w:t>Zapasy magazynowe materiałów wycenia się według</w:t>
      </w:r>
      <w:r w:rsidR="001B5231">
        <w:rPr>
          <w:rFonts w:ascii="Calibri" w:hAnsi="Calibri" w:cs="Calibri"/>
          <w:sz w:val="22"/>
          <w:szCs w:val="22"/>
        </w:rPr>
        <w:t xml:space="preserve"> cen nabycia, powiększone o</w:t>
      </w:r>
      <w:r w:rsidR="004C6F67">
        <w:rPr>
          <w:rFonts w:ascii="Calibri" w:hAnsi="Calibri" w:cs="Calibri"/>
          <w:sz w:val="22"/>
          <w:szCs w:val="22"/>
        </w:rPr>
        <w:t> </w:t>
      </w:r>
      <w:r w:rsidR="001B5231">
        <w:rPr>
          <w:rFonts w:ascii="Calibri" w:hAnsi="Calibri" w:cs="Calibri"/>
          <w:sz w:val="22"/>
          <w:szCs w:val="22"/>
        </w:rPr>
        <w:t>nie</w:t>
      </w:r>
      <w:r w:rsidRPr="00CD499A">
        <w:rPr>
          <w:rFonts w:ascii="Calibri" w:hAnsi="Calibri" w:cs="Calibri"/>
          <w:sz w:val="22"/>
          <w:szCs w:val="22"/>
        </w:rPr>
        <w:t xml:space="preserve">podlegający odliczeniu podatek VAT. </w:t>
      </w:r>
    </w:p>
    <w:p w:rsidR="00CD499A" w:rsidRDefault="00CD499A" w:rsidP="004E4674">
      <w:pPr>
        <w:tabs>
          <w:tab w:val="left" w:pos="567"/>
        </w:tabs>
        <w:autoSpaceDE w:val="0"/>
        <w:autoSpaceDN w:val="0"/>
        <w:spacing w:after="240" w:line="300" w:lineRule="auto"/>
        <w:ind w:left="567"/>
        <w:contextualSpacing/>
        <w:rPr>
          <w:rFonts w:ascii="Calibri" w:hAnsi="Calibri" w:cs="Calibri"/>
          <w:sz w:val="22"/>
          <w:szCs w:val="22"/>
        </w:rPr>
      </w:pPr>
      <w:r w:rsidRPr="00CD499A">
        <w:rPr>
          <w:rFonts w:ascii="Calibri" w:hAnsi="Calibri" w:cs="Calibri"/>
          <w:sz w:val="22"/>
          <w:szCs w:val="22"/>
        </w:rPr>
        <w:t>Zapasy magazynowe towarów wycenia się według cen zakupu, powiększone o niepodlegający odliczeniu podatek VAT.</w:t>
      </w:r>
    </w:p>
    <w:p w:rsidR="00CD499A" w:rsidRDefault="00CD499A" w:rsidP="004E4674">
      <w:pPr>
        <w:tabs>
          <w:tab w:val="left" w:pos="567"/>
        </w:tabs>
        <w:autoSpaceDE w:val="0"/>
        <w:autoSpaceDN w:val="0"/>
        <w:spacing w:after="240" w:line="300" w:lineRule="auto"/>
        <w:ind w:left="567"/>
        <w:rPr>
          <w:rFonts w:ascii="Calibri" w:hAnsi="Calibri" w:cs="Calibri"/>
          <w:sz w:val="22"/>
          <w:szCs w:val="22"/>
        </w:rPr>
      </w:pPr>
      <w:r w:rsidRPr="00CD499A">
        <w:rPr>
          <w:rFonts w:ascii="Calibri" w:hAnsi="Calibri" w:cs="Calibri"/>
          <w:sz w:val="22"/>
          <w:szCs w:val="22"/>
        </w:rPr>
        <w:t>Rozchód materiałów i towarów z magazynu wycenia się według zasady „pierwsze przyszło – pierwsze wyszło” tj. w cenie zakupu materiałów lub towarów nabytych najwcześniej.</w:t>
      </w:r>
    </w:p>
    <w:p w:rsidR="00DF3671" w:rsidRPr="00DF3671" w:rsidRDefault="00DF3671" w:rsidP="004E4674">
      <w:pPr>
        <w:keepNext/>
        <w:keepLines/>
        <w:widowControl w:val="0"/>
        <w:numPr>
          <w:ilvl w:val="0"/>
          <w:numId w:val="6"/>
        </w:numPr>
        <w:tabs>
          <w:tab w:val="clear" w:pos="360"/>
          <w:tab w:val="num" w:pos="1134"/>
          <w:tab w:val="left" w:pos="2552"/>
        </w:tabs>
        <w:adjustRightInd w:val="0"/>
        <w:spacing w:after="240" w:line="300" w:lineRule="auto"/>
        <w:ind w:firstLine="207"/>
        <w:textAlignment w:val="baseline"/>
        <w:outlineLvl w:val="2"/>
        <w:rPr>
          <w:rFonts w:ascii="Calibri" w:hAnsi="Calibri" w:cs="Calibri"/>
          <w:b/>
          <w:color w:val="000000"/>
          <w:sz w:val="22"/>
          <w:szCs w:val="22"/>
          <w:lang w:val="x-none"/>
        </w:rPr>
      </w:pPr>
      <w:r w:rsidRPr="00DF3671">
        <w:rPr>
          <w:rFonts w:ascii="Calibri" w:hAnsi="Calibri" w:cs="Calibri"/>
          <w:b/>
          <w:color w:val="000000"/>
          <w:sz w:val="22"/>
          <w:szCs w:val="22"/>
        </w:rPr>
        <w:t>Świadectwa efektywności energetycznej tzw. „białe certyfikaty”</w:t>
      </w:r>
    </w:p>
    <w:p w:rsidR="00DF3671" w:rsidRPr="00C35B11" w:rsidRDefault="00DF3671" w:rsidP="00C35B11">
      <w:pPr>
        <w:tabs>
          <w:tab w:val="left" w:pos="567"/>
        </w:tabs>
        <w:autoSpaceDE w:val="0"/>
        <w:autoSpaceDN w:val="0"/>
        <w:spacing w:after="240" w:line="300" w:lineRule="auto"/>
        <w:ind w:left="567"/>
        <w:contextualSpacing/>
        <w:rPr>
          <w:rFonts w:ascii="Calibri" w:hAnsi="Calibri" w:cs="Calibri"/>
          <w:sz w:val="22"/>
          <w:szCs w:val="22"/>
        </w:rPr>
      </w:pPr>
      <w:r w:rsidRPr="00C35B11">
        <w:rPr>
          <w:rFonts w:ascii="Calibri" w:hAnsi="Calibri" w:cs="Calibri"/>
          <w:sz w:val="22"/>
          <w:szCs w:val="22"/>
        </w:rPr>
        <w:t>Otrzymane świadectwa efektywności energetycznej tzw. „białe certyfikaty”, które ewidencjonowane są jako towary</w:t>
      </w:r>
      <w:r w:rsidR="00935774" w:rsidRPr="00C35B11">
        <w:rPr>
          <w:rFonts w:ascii="Calibri" w:hAnsi="Calibri" w:cs="Calibri"/>
          <w:sz w:val="22"/>
          <w:szCs w:val="22"/>
        </w:rPr>
        <w:t>, podlegają pierwotnej wycenie według</w:t>
      </w:r>
      <w:r w:rsidRPr="00C35B11">
        <w:rPr>
          <w:rFonts w:ascii="Calibri" w:hAnsi="Calibri" w:cs="Calibri"/>
          <w:sz w:val="22"/>
          <w:szCs w:val="22"/>
        </w:rPr>
        <w:t xml:space="preserve"> ceny nabycia ustalonej na podstawie ich wartości rynkowej tj. według ostatniego kursu giełdowego z dnia zapisania świadectwa efektywności energetycznej na koncie m.st. Warszawy, a w przypadku braku kursu giełdowego w dniu zapisu świadectwa na koncie m.st. Warszawy według ostatniego kursu giełdowego ustalonego przed tym dniem.</w:t>
      </w:r>
    </w:p>
    <w:p w:rsidR="00DF3671" w:rsidRPr="00C35B11" w:rsidRDefault="00DF3671" w:rsidP="00C35B11">
      <w:pPr>
        <w:tabs>
          <w:tab w:val="left" w:pos="567"/>
        </w:tabs>
        <w:autoSpaceDE w:val="0"/>
        <w:autoSpaceDN w:val="0"/>
        <w:spacing w:after="240" w:line="300" w:lineRule="auto"/>
        <w:ind w:left="567"/>
        <w:rPr>
          <w:rFonts w:ascii="Calibri" w:hAnsi="Calibri" w:cs="Calibri"/>
          <w:sz w:val="22"/>
          <w:szCs w:val="22"/>
        </w:rPr>
      </w:pPr>
      <w:r w:rsidRPr="00C35B11">
        <w:rPr>
          <w:rFonts w:ascii="Calibri" w:hAnsi="Calibri" w:cs="Calibri"/>
          <w:sz w:val="22"/>
          <w:szCs w:val="22"/>
        </w:rPr>
        <w:t>Wyceny danego świadectwa dokonuje się poprzez przemnożenie jego wartości wyrażonej w</w:t>
      </w:r>
      <w:r w:rsidR="004C6F67">
        <w:rPr>
          <w:rFonts w:ascii="Calibri" w:hAnsi="Calibri" w:cs="Calibri"/>
          <w:sz w:val="22"/>
          <w:szCs w:val="22"/>
        </w:rPr>
        <w:t> </w:t>
      </w:r>
      <w:r w:rsidRPr="00C35B11">
        <w:rPr>
          <w:rFonts w:ascii="Calibri" w:hAnsi="Calibri" w:cs="Calibri"/>
          <w:sz w:val="22"/>
          <w:szCs w:val="22"/>
        </w:rPr>
        <w:t>ilości ton oleju ekwiwalentnego (</w:t>
      </w:r>
      <w:proofErr w:type="spellStart"/>
      <w:r w:rsidRPr="00C35B11">
        <w:rPr>
          <w:rFonts w:ascii="Calibri" w:hAnsi="Calibri" w:cs="Calibri"/>
          <w:sz w:val="22"/>
          <w:szCs w:val="22"/>
        </w:rPr>
        <w:t>toe</w:t>
      </w:r>
      <w:proofErr w:type="spellEnd"/>
      <w:r w:rsidRPr="00C35B11">
        <w:rPr>
          <w:rFonts w:ascii="Calibri" w:hAnsi="Calibri" w:cs="Calibri"/>
          <w:sz w:val="22"/>
          <w:szCs w:val="22"/>
        </w:rPr>
        <w:t>) i kursu giełdowego.</w:t>
      </w:r>
    </w:p>
    <w:p w:rsidR="00304E45" w:rsidRPr="007929E7" w:rsidRDefault="00304E45" w:rsidP="004E4674">
      <w:pPr>
        <w:keepNext/>
        <w:keepLines/>
        <w:widowControl w:val="0"/>
        <w:numPr>
          <w:ilvl w:val="0"/>
          <w:numId w:val="6"/>
        </w:numPr>
        <w:tabs>
          <w:tab w:val="clear" w:pos="360"/>
          <w:tab w:val="num" w:pos="1134"/>
          <w:tab w:val="left" w:pos="2552"/>
        </w:tabs>
        <w:adjustRightInd w:val="0"/>
        <w:spacing w:after="240" w:line="300" w:lineRule="auto"/>
        <w:ind w:firstLine="207"/>
        <w:textAlignment w:val="baseline"/>
        <w:outlineLvl w:val="2"/>
        <w:rPr>
          <w:rFonts w:ascii="Calibri" w:hAnsi="Calibri" w:cs="Calibri"/>
          <w:b/>
          <w:color w:val="000000"/>
          <w:sz w:val="22"/>
          <w:szCs w:val="22"/>
          <w:lang w:val="x-none"/>
        </w:rPr>
      </w:pPr>
      <w:r w:rsidRPr="007929E7">
        <w:rPr>
          <w:rFonts w:ascii="Calibri" w:hAnsi="Calibri" w:cs="Calibri"/>
          <w:b/>
          <w:color w:val="000000"/>
          <w:sz w:val="22"/>
          <w:szCs w:val="22"/>
          <w:lang w:val="x-none"/>
        </w:rPr>
        <w:t>Środki pieniężne</w:t>
      </w:r>
    </w:p>
    <w:p w:rsidR="00304E45" w:rsidRDefault="00304E45" w:rsidP="00F24591">
      <w:pPr>
        <w:tabs>
          <w:tab w:val="left" w:pos="567"/>
        </w:tabs>
        <w:autoSpaceDE w:val="0"/>
        <w:autoSpaceDN w:val="0"/>
        <w:spacing w:after="240" w:line="300" w:lineRule="auto"/>
        <w:ind w:left="567"/>
        <w:contextualSpacing/>
        <w:rPr>
          <w:rFonts w:ascii="Calibri" w:hAnsi="Calibri" w:cs="Calibri"/>
          <w:sz w:val="22"/>
          <w:szCs w:val="22"/>
        </w:rPr>
      </w:pPr>
      <w:r w:rsidRPr="00D163A2">
        <w:rPr>
          <w:rFonts w:ascii="Calibri" w:hAnsi="Calibri" w:cs="Calibri"/>
          <w:sz w:val="22"/>
          <w:szCs w:val="22"/>
        </w:rPr>
        <w:t>Środki pieniężne w banku i w kasie oraz lokaty bankowe o terminie zapadalności nie dłuższym niż 3 miesiące wyceniane są według wartości nominalnej.</w:t>
      </w:r>
    </w:p>
    <w:p w:rsidR="00F24591" w:rsidRPr="00F24591" w:rsidRDefault="00F24591" w:rsidP="00F24591">
      <w:pPr>
        <w:tabs>
          <w:tab w:val="left" w:pos="567"/>
        </w:tabs>
        <w:autoSpaceDE w:val="0"/>
        <w:autoSpaceDN w:val="0"/>
        <w:spacing w:after="240" w:line="300" w:lineRule="auto"/>
        <w:ind w:left="567"/>
        <w:contextualSpacing/>
        <w:rPr>
          <w:rFonts w:ascii="Calibri" w:hAnsi="Calibri" w:cs="Calibri"/>
          <w:sz w:val="22"/>
          <w:szCs w:val="22"/>
        </w:rPr>
      </w:pPr>
      <w:r w:rsidRPr="00F24591">
        <w:rPr>
          <w:rFonts w:ascii="Calibri" w:hAnsi="Calibri" w:cs="Calibri"/>
          <w:sz w:val="22"/>
          <w:szCs w:val="22"/>
        </w:rPr>
        <w:t>Środki pieniężne wyrażone w walucie obcej wyceniane się na ostatni dzień kwartału, a</w:t>
      </w:r>
      <w:r w:rsidR="004C6F67">
        <w:rPr>
          <w:rFonts w:ascii="Calibri" w:hAnsi="Calibri" w:cs="Calibri"/>
          <w:sz w:val="22"/>
          <w:szCs w:val="22"/>
        </w:rPr>
        <w:t> </w:t>
      </w:r>
      <w:r>
        <w:rPr>
          <w:rFonts w:ascii="Calibri" w:hAnsi="Calibri" w:cs="Calibri"/>
          <w:sz w:val="22"/>
          <w:szCs w:val="22"/>
        </w:rPr>
        <w:t xml:space="preserve">powstałe na skutek wyceny </w:t>
      </w:r>
      <w:r w:rsidRPr="00F24591">
        <w:rPr>
          <w:rFonts w:ascii="Calibri" w:hAnsi="Calibri" w:cs="Calibri"/>
          <w:sz w:val="22"/>
          <w:szCs w:val="22"/>
        </w:rPr>
        <w:t>różnice kursowe odnosi się w przychody lub koszty finansowe.</w:t>
      </w:r>
    </w:p>
    <w:p w:rsidR="00F24591" w:rsidRPr="00D163A2" w:rsidRDefault="00F24591" w:rsidP="004E4674">
      <w:pPr>
        <w:tabs>
          <w:tab w:val="left" w:pos="567"/>
        </w:tabs>
        <w:autoSpaceDE w:val="0"/>
        <w:autoSpaceDN w:val="0"/>
        <w:spacing w:after="240" w:line="300" w:lineRule="auto"/>
        <w:ind w:left="567"/>
        <w:rPr>
          <w:rFonts w:ascii="Calibri" w:hAnsi="Calibri" w:cs="Calibri"/>
          <w:sz w:val="22"/>
          <w:szCs w:val="22"/>
        </w:rPr>
      </w:pPr>
    </w:p>
    <w:p w:rsidR="00955B47" w:rsidRPr="007929E7" w:rsidRDefault="00955B47" w:rsidP="004E4674">
      <w:pPr>
        <w:keepNext/>
        <w:keepLines/>
        <w:widowControl w:val="0"/>
        <w:numPr>
          <w:ilvl w:val="0"/>
          <w:numId w:val="6"/>
        </w:numPr>
        <w:tabs>
          <w:tab w:val="clear" w:pos="360"/>
          <w:tab w:val="num" w:pos="1134"/>
          <w:tab w:val="left" w:pos="2552"/>
        </w:tabs>
        <w:adjustRightInd w:val="0"/>
        <w:spacing w:after="240" w:line="300" w:lineRule="auto"/>
        <w:ind w:firstLine="207"/>
        <w:textAlignment w:val="baseline"/>
        <w:outlineLvl w:val="2"/>
        <w:rPr>
          <w:rFonts w:ascii="Calibri" w:hAnsi="Calibri" w:cs="Calibri"/>
          <w:b/>
          <w:color w:val="000000"/>
          <w:sz w:val="22"/>
          <w:szCs w:val="22"/>
          <w:lang w:val="x-none"/>
        </w:rPr>
      </w:pPr>
      <w:r w:rsidRPr="007929E7">
        <w:rPr>
          <w:rFonts w:ascii="Calibri" w:hAnsi="Calibri" w:cs="Calibri"/>
          <w:b/>
          <w:color w:val="000000"/>
          <w:sz w:val="22"/>
          <w:szCs w:val="22"/>
          <w:lang w:val="x-none"/>
        </w:rPr>
        <w:t>Rozliczenia międzyokresowe kosztów</w:t>
      </w:r>
    </w:p>
    <w:p w:rsidR="00955B47" w:rsidRPr="00D163A2" w:rsidRDefault="00955B47" w:rsidP="004E4674">
      <w:pPr>
        <w:tabs>
          <w:tab w:val="left" w:pos="567"/>
        </w:tabs>
        <w:autoSpaceDE w:val="0"/>
        <w:autoSpaceDN w:val="0"/>
        <w:spacing w:after="240" w:line="300" w:lineRule="auto"/>
        <w:ind w:left="567"/>
        <w:contextualSpacing/>
        <w:rPr>
          <w:rFonts w:ascii="Calibri" w:hAnsi="Calibri" w:cs="Calibri"/>
          <w:sz w:val="22"/>
          <w:szCs w:val="22"/>
        </w:rPr>
      </w:pPr>
      <w:r w:rsidRPr="00D163A2">
        <w:rPr>
          <w:rFonts w:ascii="Calibri" w:hAnsi="Calibri" w:cs="Calibri"/>
          <w:sz w:val="22"/>
          <w:szCs w:val="22"/>
        </w:rPr>
        <w:t>Czynne rozliczenia międzyokresowe kosztów obejmują poniesione koszty przyszłych okresów sprawozdawczych. W pozycji tej ujmuje się także na dzień bilansowy wartość zinwentaryzowanych druków komunikacyjnych i tablic rejestracyjnych.</w:t>
      </w:r>
    </w:p>
    <w:p w:rsidR="00955B47" w:rsidRPr="00D163A2" w:rsidRDefault="00955B47" w:rsidP="004E4674">
      <w:pPr>
        <w:tabs>
          <w:tab w:val="left" w:pos="567"/>
        </w:tabs>
        <w:autoSpaceDE w:val="0"/>
        <w:autoSpaceDN w:val="0"/>
        <w:spacing w:after="240" w:line="300" w:lineRule="auto"/>
        <w:ind w:left="567"/>
        <w:contextualSpacing/>
        <w:rPr>
          <w:rFonts w:ascii="Calibri" w:hAnsi="Calibri" w:cs="Calibri"/>
          <w:sz w:val="22"/>
          <w:szCs w:val="22"/>
        </w:rPr>
      </w:pPr>
      <w:r w:rsidRPr="00D163A2">
        <w:rPr>
          <w:rFonts w:ascii="Calibri" w:hAnsi="Calibri" w:cs="Calibri"/>
          <w:sz w:val="22"/>
          <w:szCs w:val="22"/>
        </w:rPr>
        <w:t>Odpisy czynnych rozliczeń międzyokresowych kosztów następują stosownie do upływu czasu lub wielkości świadczeń. Czas i sposób rozliczenia jest uzasadniony charakterem rozliczanych kosztów z zachowaniem zasady ostrożnej wyceny.</w:t>
      </w:r>
    </w:p>
    <w:p w:rsidR="00955B47" w:rsidRPr="00D163A2" w:rsidRDefault="00955B47" w:rsidP="004E4674">
      <w:pPr>
        <w:tabs>
          <w:tab w:val="left" w:pos="567"/>
        </w:tabs>
        <w:autoSpaceDE w:val="0"/>
        <w:autoSpaceDN w:val="0"/>
        <w:spacing w:after="240" w:line="300" w:lineRule="auto"/>
        <w:ind w:left="567"/>
        <w:rPr>
          <w:rFonts w:ascii="Calibri" w:hAnsi="Calibri" w:cs="Calibri"/>
          <w:sz w:val="22"/>
          <w:szCs w:val="22"/>
        </w:rPr>
      </w:pPr>
      <w:r w:rsidRPr="00D163A2">
        <w:rPr>
          <w:rFonts w:ascii="Calibri" w:hAnsi="Calibri" w:cs="Calibri"/>
          <w:sz w:val="22"/>
          <w:szCs w:val="22"/>
        </w:rPr>
        <w:t xml:space="preserve">Zgodnie z rozporządzeniem w sprawie rachunkowości budżetowej z 2017 r. Urząd m.st. Warszawy nie dokonuje biernych rozliczeń międzyokresowych kosztów wynikających </w:t>
      </w:r>
      <w:r w:rsidRPr="00D163A2">
        <w:rPr>
          <w:rFonts w:ascii="Calibri" w:hAnsi="Calibri" w:cs="Calibri"/>
          <w:sz w:val="22"/>
          <w:szCs w:val="22"/>
        </w:rPr>
        <w:lastRenderedPageBreak/>
        <w:t>z</w:t>
      </w:r>
      <w:r w:rsidR="004C6F67">
        <w:rPr>
          <w:rFonts w:ascii="Calibri" w:hAnsi="Calibri" w:cs="Calibri"/>
          <w:sz w:val="22"/>
          <w:szCs w:val="22"/>
        </w:rPr>
        <w:t> </w:t>
      </w:r>
      <w:r w:rsidRPr="00D163A2">
        <w:rPr>
          <w:rFonts w:ascii="Calibri" w:hAnsi="Calibri" w:cs="Calibri"/>
          <w:sz w:val="22"/>
          <w:szCs w:val="22"/>
        </w:rPr>
        <w:t xml:space="preserve">obowiązku wykonania przyszłych świadczeń na rzecz pracowników, w tym świadczeń emerytalnych. </w:t>
      </w:r>
    </w:p>
    <w:p w:rsidR="00B15416" w:rsidRPr="009E3D6B" w:rsidRDefault="00B15416" w:rsidP="004E4674">
      <w:pPr>
        <w:keepNext/>
        <w:keepLines/>
        <w:widowControl w:val="0"/>
        <w:numPr>
          <w:ilvl w:val="0"/>
          <w:numId w:val="6"/>
        </w:numPr>
        <w:tabs>
          <w:tab w:val="clear" w:pos="360"/>
          <w:tab w:val="num" w:pos="1134"/>
          <w:tab w:val="left" w:pos="2552"/>
        </w:tabs>
        <w:adjustRightInd w:val="0"/>
        <w:spacing w:after="240" w:line="300" w:lineRule="auto"/>
        <w:ind w:firstLine="207"/>
        <w:textAlignment w:val="baseline"/>
        <w:outlineLvl w:val="2"/>
        <w:rPr>
          <w:rFonts w:ascii="Calibri" w:hAnsi="Calibri" w:cs="Calibri"/>
          <w:b/>
          <w:color w:val="000000"/>
          <w:sz w:val="22"/>
          <w:szCs w:val="22"/>
          <w:lang w:val="x-none"/>
        </w:rPr>
      </w:pPr>
      <w:r w:rsidRPr="009E3D6B">
        <w:rPr>
          <w:rFonts w:ascii="Calibri" w:hAnsi="Calibri" w:cs="Calibri"/>
          <w:b/>
          <w:color w:val="000000"/>
          <w:sz w:val="22"/>
          <w:szCs w:val="22"/>
          <w:lang w:val="x-none"/>
        </w:rPr>
        <w:t>Sumy obce</w:t>
      </w:r>
    </w:p>
    <w:p w:rsidR="00B15416" w:rsidRPr="00D163A2" w:rsidRDefault="00B15416" w:rsidP="004E4674">
      <w:pPr>
        <w:tabs>
          <w:tab w:val="left" w:pos="567"/>
        </w:tabs>
        <w:autoSpaceDE w:val="0"/>
        <w:autoSpaceDN w:val="0"/>
        <w:spacing w:after="240" w:line="300" w:lineRule="auto"/>
        <w:ind w:left="567"/>
        <w:rPr>
          <w:rFonts w:ascii="Calibri" w:hAnsi="Calibri" w:cs="Calibri"/>
          <w:sz w:val="22"/>
          <w:szCs w:val="22"/>
        </w:rPr>
      </w:pPr>
      <w:r w:rsidRPr="00D163A2">
        <w:rPr>
          <w:rFonts w:ascii="Calibri" w:hAnsi="Calibri" w:cs="Calibri"/>
          <w:sz w:val="22"/>
          <w:szCs w:val="22"/>
        </w:rPr>
        <w:t xml:space="preserve">Celem zabezpieczenia interesów finansowych </w:t>
      </w:r>
      <w:r w:rsidR="00C462AA" w:rsidRPr="00D163A2">
        <w:rPr>
          <w:rFonts w:ascii="Calibri" w:hAnsi="Calibri" w:cs="Calibri"/>
          <w:sz w:val="22"/>
          <w:szCs w:val="22"/>
        </w:rPr>
        <w:t xml:space="preserve">Urzędu m.st. Warszawy </w:t>
      </w:r>
      <w:r w:rsidRPr="00D163A2">
        <w:rPr>
          <w:rFonts w:ascii="Calibri" w:hAnsi="Calibri" w:cs="Calibri"/>
          <w:sz w:val="22"/>
          <w:szCs w:val="22"/>
        </w:rPr>
        <w:t>wynikających z</w:t>
      </w:r>
      <w:r w:rsidR="004C6F67">
        <w:rPr>
          <w:rFonts w:ascii="Calibri" w:hAnsi="Calibri" w:cs="Calibri"/>
          <w:sz w:val="22"/>
          <w:szCs w:val="22"/>
        </w:rPr>
        <w:t> </w:t>
      </w:r>
      <w:r w:rsidRPr="00D163A2">
        <w:rPr>
          <w:rFonts w:ascii="Calibri" w:hAnsi="Calibri" w:cs="Calibri"/>
          <w:sz w:val="22"/>
          <w:szCs w:val="22"/>
        </w:rPr>
        <w:t xml:space="preserve">podpisanych umów inwestycyjnych oraz umów o dostawę usług </w:t>
      </w:r>
      <w:r w:rsidR="00C462AA" w:rsidRPr="00D163A2">
        <w:rPr>
          <w:rFonts w:ascii="Calibri" w:hAnsi="Calibri" w:cs="Calibri"/>
          <w:sz w:val="22"/>
          <w:szCs w:val="22"/>
        </w:rPr>
        <w:t xml:space="preserve">Urząd m.st. Warszawy </w:t>
      </w:r>
      <w:r w:rsidRPr="00D163A2">
        <w:rPr>
          <w:rFonts w:ascii="Calibri" w:hAnsi="Calibri" w:cs="Calibri"/>
          <w:sz w:val="22"/>
          <w:szCs w:val="22"/>
        </w:rPr>
        <w:t>przyjmuje na wyodrębnione rachunki pieniężne w bankach kaucje i depozyty pieniężne będące gwarancją należytego wykonania usługi. Sumy te wykazywane są na dzień bilansowy w kwocie wymagającej zapłaty.</w:t>
      </w:r>
    </w:p>
    <w:p w:rsidR="00C44131" w:rsidRPr="009E3D6B" w:rsidRDefault="00C44131" w:rsidP="004E4674">
      <w:pPr>
        <w:keepNext/>
        <w:keepLines/>
        <w:widowControl w:val="0"/>
        <w:numPr>
          <w:ilvl w:val="0"/>
          <w:numId w:val="6"/>
        </w:numPr>
        <w:tabs>
          <w:tab w:val="clear" w:pos="360"/>
          <w:tab w:val="num" w:pos="1134"/>
          <w:tab w:val="left" w:pos="2552"/>
        </w:tabs>
        <w:adjustRightInd w:val="0"/>
        <w:spacing w:after="240" w:line="300" w:lineRule="auto"/>
        <w:ind w:firstLine="207"/>
        <w:textAlignment w:val="baseline"/>
        <w:outlineLvl w:val="2"/>
        <w:rPr>
          <w:rFonts w:ascii="Calibri" w:hAnsi="Calibri" w:cs="Calibri"/>
          <w:b/>
          <w:color w:val="000000"/>
          <w:sz w:val="22"/>
          <w:szCs w:val="22"/>
          <w:lang w:val="x-none"/>
        </w:rPr>
      </w:pPr>
      <w:r w:rsidRPr="009E3D6B">
        <w:rPr>
          <w:rFonts w:ascii="Calibri" w:hAnsi="Calibri" w:cs="Calibri"/>
          <w:b/>
          <w:color w:val="000000"/>
          <w:sz w:val="22"/>
          <w:szCs w:val="22"/>
          <w:lang w:val="x-none"/>
        </w:rPr>
        <w:t>Rezerwy</w:t>
      </w:r>
    </w:p>
    <w:p w:rsidR="0055610D" w:rsidRPr="00D163A2" w:rsidRDefault="0055610D" w:rsidP="004E4674">
      <w:pPr>
        <w:tabs>
          <w:tab w:val="left" w:pos="567"/>
        </w:tabs>
        <w:autoSpaceDE w:val="0"/>
        <w:autoSpaceDN w:val="0"/>
        <w:spacing w:after="240" w:line="300" w:lineRule="auto"/>
        <w:ind w:left="567"/>
        <w:rPr>
          <w:rFonts w:ascii="Calibri" w:hAnsi="Calibri" w:cs="Calibri"/>
          <w:sz w:val="22"/>
          <w:szCs w:val="22"/>
        </w:rPr>
      </w:pPr>
      <w:r w:rsidRPr="00D163A2">
        <w:rPr>
          <w:rFonts w:ascii="Calibri" w:hAnsi="Calibri" w:cs="Calibri"/>
          <w:sz w:val="22"/>
          <w:szCs w:val="22"/>
        </w:rPr>
        <w:t>Rezerwy są tworzone, jeśli na Mieście ciąży obowiązek (prawny lub zwyczajowy), wynikający ze zdarzeń przeszłych i jest pewne lub wysoce prawdopodobne, że wypełnienie tego obowiązku spowoduje wypływ środków lub wydanie innego aktywa oraz gdy można dokonać wiarygodnego oszacowania kwoty tego zobowiązania.</w:t>
      </w:r>
    </w:p>
    <w:p w:rsidR="0055610D" w:rsidRPr="00D163A2" w:rsidRDefault="0055610D" w:rsidP="004E4674">
      <w:pPr>
        <w:spacing w:after="240" w:line="300" w:lineRule="auto"/>
        <w:ind w:left="567"/>
        <w:contextualSpacing/>
        <w:rPr>
          <w:rFonts w:ascii="Calibri" w:hAnsi="Calibri" w:cs="Calibri"/>
          <w:sz w:val="22"/>
          <w:szCs w:val="22"/>
        </w:rPr>
      </w:pPr>
      <w:r w:rsidRPr="00D163A2">
        <w:rPr>
          <w:rFonts w:ascii="Calibri" w:hAnsi="Calibri" w:cs="Calibri"/>
          <w:sz w:val="22"/>
          <w:szCs w:val="22"/>
        </w:rPr>
        <w:t>Miasto tworzy rezerwy m.in.:</w:t>
      </w:r>
    </w:p>
    <w:p w:rsidR="0055610D" w:rsidRPr="00D163A2" w:rsidRDefault="0055610D" w:rsidP="004E4674">
      <w:pPr>
        <w:numPr>
          <w:ilvl w:val="0"/>
          <w:numId w:val="14"/>
        </w:numPr>
        <w:tabs>
          <w:tab w:val="left" w:pos="993"/>
        </w:tabs>
        <w:spacing w:after="240" w:line="300" w:lineRule="auto"/>
        <w:ind w:left="993" w:hanging="426"/>
        <w:contextualSpacing/>
        <w:rPr>
          <w:rFonts w:ascii="Calibri" w:hAnsi="Calibri" w:cs="Calibri"/>
          <w:sz w:val="22"/>
          <w:szCs w:val="22"/>
        </w:rPr>
      </w:pPr>
      <w:r w:rsidRPr="00D163A2">
        <w:rPr>
          <w:rFonts w:ascii="Calibri" w:hAnsi="Calibri" w:cs="Calibri"/>
          <w:sz w:val="22"/>
          <w:szCs w:val="22"/>
        </w:rPr>
        <w:t>na sprawy sądowe, w których prawdopodobieństwo wyroku niekorzystnego dla jednostki jest większe niż prawdopodobieństwo wyroku korzystnego;</w:t>
      </w:r>
    </w:p>
    <w:p w:rsidR="0055610D" w:rsidRPr="00D163A2" w:rsidRDefault="0055610D" w:rsidP="004E4674">
      <w:pPr>
        <w:numPr>
          <w:ilvl w:val="0"/>
          <w:numId w:val="14"/>
        </w:numPr>
        <w:tabs>
          <w:tab w:val="left" w:pos="993"/>
        </w:tabs>
        <w:spacing w:after="240" w:line="300" w:lineRule="auto"/>
        <w:ind w:left="993" w:hanging="426"/>
        <w:contextualSpacing/>
        <w:rPr>
          <w:rFonts w:ascii="Calibri" w:hAnsi="Calibri" w:cs="Calibri"/>
          <w:sz w:val="22"/>
          <w:szCs w:val="22"/>
        </w:rPr>
      </w:pPr>
      <w:r w:rsidRPr="00D163A2">
        <w:rPr>
          <w:rFonts w:ascii="Calibri" w:hAnsi="Calibri" w:cs="Calibri"/>
          <w:sz w:val="22"/>
          <w:szCs w:val="22"/>
        </w:rPr>
        <w:t>na odszkodowania z tytułów: wywłaszczenia nieruchomości, zajęcia pasa pod drogi, bezumownego korzystania z nieruchomości, nieruchomości warszawskich „Dekret Bieruta” oraz uchwalenia planu miejscowego zagospodarowania przestrzennego;</w:t>
      </w:r>
    </w:p>
    <w:p w:rsidR="0055610D" w:rsidRPr="00D163A2" w:rsidRDefault="0055610D" w:rsidP="004E4674">
      <w:pPr>
        <w:numPr>
          <w:ilvl w:val="0"/>
          <w:numId w:val="14"/>
        </w:numPr>
        <w:tabs>
          <w:tab w:val="left" w:pos="993"/>
        </w:tabs>
        <w:spacing w:after="240" w:line="300" w:lineRule="auto"/>
        <w:ind w:left="992" w:hanging="425"/>
        <w:rPr>
          <w:rFonts w:ascii="Calibri" w:hAnsi="Calibri" w:cs="Calibri"/>
          <w:sz w:val="22"/>
          <w:szCs w:val="22"/>
        </w:rPr>
      </w:pPr>
      <w:r w:rsidRPr="00D163A2">
        <w:rPr>
          <w:rFonts w:ascii="Calibri" w:hAnsi="Calibri" w:cs="Calibri"/>
          <w:sz w:val="22"/>
          <w:szCs w:val="22"/>
        </w:rPr>
        <w:t>na udzielone gwarancje i poręczenia przez m.st. Warszawa z tytułu zaciągniętych kredytów przez szpitale, dla których m.st. Warszawa jest podmiotem tworzącym.</w:t>
      </w:r>
    </w:p>
    <w:p w:rsidR="0055610D" w:rsidRPr="00D163A2" w:rsidRDefault="0055610D" w:rsidP="004E4674">
      <w:pPr>
        <w:spacing w:after="240" w:line="300" w:lineRule="auto"/>
        <w:ind w:left="567"/>
        <w:rPr>
          <w:rFonts w:ascii="Calibri" w:hAnsi="Calibri" w:cs="Calibri"/>
          <w:sz w:val="22"/>
          <w:szCs w:val="22"/>
        </w:rPr>
      </w:pPr>
      <w:r w:rsidRPr="00D163A2">
        <w:rPr>
          <w:rFonts w:ascii="Calibri" w:hAnsi="Calibri" w:cs="Calibri"/>
          <w:sz w:val="22"/>
          <w:szCs w:val="22"/>
        </w:rPr>
        <w:t>W sprawach sądowych oceny prawdopodobieństwa niekorzystnego wyroku dla Miasta dokonują prawnicy zatrudnieni przez Miasto określając rokowania co do wyniku sprawy w</w:t>
      </w:r>
      <w:r w:rsidR="004C6F67">
        <w:rPr>
          <w:rFonts w:ascii="Calibri" w:hAnsi="Calibri" w:cs="Calibri"/>
          <w:sz w:val="22"/>
          <w:szCs w:val="22"/>
        </w:rPr>
        <w:t> </w:t>
      </w:r>
      <w:r w:rsidRPr="00D163A2">
        <w:rPr>
          <w:rFonts w:ascii="Calibri" w:hAnsi="Calibri" w:cs="Calibri"/>
          <w:sz w:val="22"/>
          <w:szCs w:val="22"/>
        </w:rPr>
        <w:t>wartościach oszacowanych: bardzo prawdopodobne – 100%, prawdopodobne – 50%.</w:t>
      </w:r>
    </w:p>
    <w:p w:rsidR="0055610D" w:rsidRPr="00D163A2" w:rsidRDefault="0055610D" w:rsidP="004E4674">
      <w:pPr>
        <w:spacing w:after="240" w:line="300" w:lineRule="auto"/>
        <w:ind w:left="567"/>
        <w:contextualSpacing/>
        <w:rPr>
          <w:rFonts w:ascii="Calibri" w:hAnsi="Calibri" w:cs="Calibri"/>
          <w:sz w:val="22"/>
          <w:szCs w:val="22"/>
        </w:rPr>
      </w:pPr>
      <w:r w:rsidRPr="00D163A2">
        <w:rPr>
          <w:rFonts w:ascii="Calibri" w:hAnsi="Calibri" w:cs="Calibri"/>
          <w:sz w:val="22"/>
          <w:szCs w:val="22"/>
        </w:rPr>
        <w:t>Podstawą utworzenia rezerwy na odszkodowania jest :</w:t>
      </w:r>
    </w:p>
    <w:p w:rsidR="0055610D" w:rsidRPr="00D163A2" w:rsidRDefault="0055610D" w:rsidP="004E4674">
      <w:pPr>
        <w:numPr>
          <w:ilvl w:val="0"/>
          <w:numId w:val="14"/>
        </w:numPr>
        <w:tabs>
          <w:tab w:val="left" w:pos="993"/>
        </w:tabs>
        <w:spacing w:after="240" w:line="300" w:lineRule="auto"/>
        <w:ind w:left="993" w:hanging="426"/>
        <w:contextualSpacing/>
        <w:rPr>
          <w:rFonts w:ascii="Calibri" w:hAnsi="Calibri" w:cs="Calibri"/>
          <w:sz w:val="22"/>
          <w:szCs w:val="22"/>
        </w:rPr>
      </w:pPr>
      <w:r w:rsidRPr="00D163A2">
        <w:rPr>
          <w:rFonts w:ascii="Calibri" w:hAnsi="Calibri" w:cs="Calibri"/>
          <w:sz w:val="22"/>
          <w:szCs w:val="22"/>
        </w:rPr>
        <w:t xml:space="preserve">przyjęty operat szacunkowy; </w:t>
      </w:r>
    </w:p>
    <w:p w:rsidR="0055610D" w:rsidRPr="00D163A2" w:rsidRDefault="0055610D" w:rsidP="004E4674">
      <w:pPr>
        <w:numPr>
          <w:ilvl w:val="0"/>
          <w:numId w:val="14"/>
        </w:numPr>
        <w:tabs>
          <w:tab w:val="left" w:pos="993"/>
        </w:tabs>
        <w:spacing w:after="240" w:line="300" w:lineRule="auto"/>
        <w:ind w:left="992" w:hanging="425"/>
        <w:rPr>
          <w:rFonts w:ascii="Calibri" w:hAnsi="Calibri" w:cs="Calibri"/>
          <w:sz w:val="22"/>
          <w:szCs w:val="22"/>
        </w:rPr>
      </w:pPr>
      <w:r w:rsidRPr="00D163A2">
        <w:rPr>
          <w:rFonts w:ascii="Calibri" w:hAnsi="Calibri" w:cs="Calibri"/>
          <w:sz w:val="22"/>
          <w:szCs w:val="22"/>
        </w:rPr>
        <w:t>decyzja organu II instancji ustalająca odszkodowanie lub prawomocny wyrok sądu administracyjnego rozstrzygający o zasadności ustalenia odszkodowania.</w:t>
      </w:r>
    </w:p>
    <w:p w:rsidR="0055610D" w:rsidRPr="00D163A2" w:rsidRDefault="0055610D" w:rsidP="004E4674">
      <w:pPr>
        <w:spacing w:after="240" w:line="300" w:lineRule="auto"/>
        <w:ind w:left="567"/>
        <w:contextualSpacing/>
        <w:rPr>
          <w:rFonts w:ascii="Calibri" w:hAnsi="Calibri" w:cs="Calibri"/>
          <w:sz w:val="22"/>
          <w:szCs w:val="22"/>
        </w:rPr>
      </w:pPr>
      <w:r w:rsidRPr="00D163A2">
        <w:rPr>
          <w:rFonts w:ascii="Calibri" w:hAnsi="Calibri" w:cs="Calibri"/>
          <w:sz w:val="22"/>
          <w:szCs w:val="22"/>
        </w:rPr>
        <w:t>Rezerwy na zobowiązania na dzień bilansowy zostały wycenione w uzasadnionej i wiarygodnie oszacowanej wartości wraz z oszacowaną kwotą odsetek naliczonych od momentu, od którego powstaje roszczenie o odsetki.</w:t>
      </w:r>
    </w:p>
    <w:p w:rsidR="0055610D" w:rsidRPr="00D163A2" w:rsidRDefault="0055610D" w:rsidP="004E4674">
      <w:pPr>
        <w:spacing w:after="240" w:line="300" w:lineRule="auto"/>
        <w:ind w:left="567"/>
        <w:contextualSpacing/>
        <w:rPr>
          <w:rFonts w:ascii="Calibri" w:hAnsi="Calibri" w:cs="Calibri"/>
          <w:sz w:val="22"/>
          <w:szCs w:val="22"/>
        </w:rPr>
      </w:pPr>
      <w:r w:rsidRPr="00D163A2">
        <w:rPr>
          <w:rFonts w:ascii="Calibri" w:hAnsi="Calibri" w:cs="Calibri"/>
          <w:sz w:val="22"/>
          <w:szCs w:val="22"/>
        </w:rPr>
        <w:lastRenderedPageBreak/>
        <w:t xml:space="preserve">Rezerwy tworzone są w ciężar pozostałych kosztów operacyjnych za wyjątkiem rezerw na roszczenia majątkowe z prawdopodobnym zwrotem w naturze, które tworzone są w ciężar Funduszu. </w:t>
      </w:r>
    </w:p>
    <w:p w:rsidR="00C67048" w:rsidRPr="00D163A2" w:rsidRDefault="00C67048" w:rsidP="004E4674">
      <w:pPr>
        <w:spacing w:after="240" w:line="300" w:lineRule="auto"/>
        <w:ind w:left="567"/>
        <w:rPr>
          <w:rFonts w:ascii="Calibri" w:hAnsi="Calibri" w:cs="Calibri"/>
          <w:sz w:val="22"/>
          <w:szCs w:val="22"/>
        </w:rPr>
      </w:pPr>
      <w:r w:rsidRPr="00D163A2">
        <w:rPr>
          <w:rFonts w:ascii="Calibri" w:hAnsi="Calibri" w:cs="Calibri"/>
          <w:sz w:val="22"/>
          <w:szCs w:val="22"/>
        </w:rPr>
        <w:t xml:space="preserve">Kwota ewentualnych przyszłych zobowiązań z tytułu wypłaty odszkodowań za grunty stanowiące własność Skarbu Państwa ujęta została w ewidencji pozabilansowej i na dzień </w:t>
      </w:r>
      <w:r w:rsidRPr="0020461B">
        <w:rPr>
          <w:rFonts w:ascii="Calibri" w:hAnsi="Calibri" w:cs="Calibri"/>
          <w:sz w:val="22"/>
          <w:szCs w:val="22"/>
        </w:rPr>
        <w:t>31.12.202</w:t>
      </w:r>
      <w:r w:rsidR="00D27A04" w:rsidRPr="0020461B">
        <w:rPr>
          <w:rFonts w:ascii="Calibri" w:hAnsi="Calibri" w:cs="Calibri"/>
          <w:sz w:val="22"/>
          <w:szCs w:val="22"/>
        </w:rPr>
        <w:t>4</w:t>
      </w:r>
      <w:r w:rsidRPr="00D163A2">
        <w:rPr>
          <w:rFonts w:ascii="Calibri" w:hAnsi="Calibri" w:cs="Calibri"/>
          <w:sz w:val="22"/>
          <w:szCs w:val="22"/>
        </w:rPr>
        <w:t xml:space="preserve"> r. wynosi </w:t>
      </w:r>
      <w:r w:rsidR="00764C68" w:rsidRPr="00764C68">
        <w:rPr>
          <w:rFonts w:ascii="Calibri" w:hAnsi="Calibri" w:cs="Calibri"/>
          <w:sz w:val="22"/>
          <w:szCs w:val="22"/>
        </w:rPr>
        <w:t>50.302.726,81</w:t>
      </w:r>
      <w:r w:rsidR="00764C68">
        <w:rPr>
          <w:rFonts w:ascii="Calibri" w:hAnsi="Calibri" w:cs="Calibri"/>
          <w:sz w:val="22"/>
          <w:szCs w:val="22"/>
        </w:rPr>
        <w:t xml:space="preserve"> </w:t>
      </w:r>
      <w:r w:rsidRPr="00D163A2">
        <w:rPr>
          <w:rFonts w:ascii="Calibri" w:hAnsi="Calibri" w:cs="Calibri"/>
          <w:sz w:val="22"/>
          <w:szCs w:val="22"/>
        </w:rPr>
        <w:t>zł. Wypłata tych odszkodowań realizowana jest przez Prezydenta m.st. Warszawy wykonującego te obowiązki jako zadania zlecone z zakresu administracji rządowej, na które m.st. Warszawa otrzymuje środki finansowe zgodnie z</w:t>
      </w:r>
      <w:r w:rsidR="004C6F67">
        <w:rPr>
          <w:rFonts w:ascii="Calibri" w:hAnsi="Calibri" w:cs="Calibri"/>
          <w:sz w:val="22"/>
          <w:szCs w:val="22"/>
        </w:rPr>
        <w:t> </w:t>
      </w:r>
      <w:r w:rsidRPr="00D163A2">
        <w:rPr>
          <w:rFonts w:ascii="Calibri" w:hAnsi="Calibri" w:cs="Calibri"/>
          <w:sz w:val="22"/>
          <w:szCs w:val="22"/>
        </w:rPr>
        <w:t xml:space="preserve">przepisami prawa jako dotację celową z budżetu państwa. </w:t>
      </w:r>
    </w:p>
    <w:p w:rsidR="004D208A" w:rsidRPr="009C6F74" w:rsidRDefault="004D208A" w:rsidP="004E4674">
      <w:pPr>
        <w:keepNext/>
        <w:keepLines/>
        <w:widowControl w:val="0"/>
        <w:numPr>
          <w:ilvl w:val="0"/>
          <w:numId w:val="6"/>
        </w:numPr>
        <w:tabs>
          <w:tab w:val="clear" w:pos="360"/>
          <w:tab w:val="num" w:pos="1134"/>
          <w:tab w:val="left" w:pos="2552"/>
        </w:tabs>
        <w:adjustRightInd w:val="0"/>
        <w:spacing w:after="240" w:line="300" w:lineRule="auto"/>
        <w:ind w:firstLine="207"/>
        <w:textAlignment w:val="baseline"/>
        <w:outlineLvl w:val="2"/>
        <w:rPr>
          <w:rFonts w:ascii="Calibri" w:hAnsi="Calibri" w:cs="Calibri"/>
          <w:b/>
          <w:color w:val="000000"/>
          <w:sz w:val="22"/>
          <w:szCs w:val="22"/>
          <w:lang w:val="x-none"/>
        </w:rPr>
      </w:pPr>
      <w:r w:rsidRPr="009C6F74">
        <w:rPr>
          <w:rFonts w:ascii="Calibri" w:hAnsi="Calibri" w:cs="Calibri"/>
          <w:b/>
          <w:color w:val="000000"/>
          <w:sz w:val="22"/>
          <w:szCs w:val="22"/>
          <w:lang w:val="x-none"/>
        </w:rPr>
        <w:t>Rozliczenia międzyokresowe przychodów</w:t>
      </w:r>
    </w:p>
    <w:p w:rsidR="004D208A" w:rsidRPr="00D163A2" w:rsidRDefault="004D208A" w:rsidP="004E4674">
      <w:pPr>
        <w:spacing w:after="240" w:line="300" w:lineRule="auto"/>
        <w:ind w:left="567"/>
        <w:contextualSpacing/>
        <w:rPr>
          <w:rFonts w:ascii="Calibri" w:hAnsi="Calibri" w:cs="Calibri"/>
          <w:sz w:val="22"/>
          <w:szCs w:val="22"/>
        </w:rPr>
      </w:pPr>
      <w:r w:rsidRPr="00D163A2">
        <w:rPr>
          <w:rFonts w:ascii="Calibri" w:hAnsi="Calibri" w:cs="Calibri"/>
          <w:sz w:val="22"/>
          <w:szCs w:val="22"/>
        </w:rPr>
        <w:t xml:space="preserve">Rozliczenia międzyokresowe przychodów dokonywane są z zachowaniem zasady ostrożnej wyceny i obejmują w szczególności równowartość otrzymanych lub należnych od kontrahentów środków z tytułu świadczeń, w tym m.in.: </w:t>
      </w:r>
      <w:r w:rsidR="00337148" w:rsidRPr="00D163A2">
        <w:rPr>
          <w:rFonts w:ascii="Calibri" w:hAnsi="Calibri" w:cs="Calibri"/>
          <w:sz w:val="22"/>
          <w:szCs w:val="22"/>
        </w:rPr>
        <w:t>za zajęcie pasa drogowego</w:t>
      </w:r>
      <w:r w:rsidR="00C15325" w:rsidRPr="00D163A2">
        <w:rPr>
          <w:rFonts w:ascii="Calibri" w:hAnsi="Calibri" w:cs="Calibri"/>
          <w:sz w:val="22"/>
          <w:szCs w:val="22"/>
        </w:rPr>
        <w:t>,</w:t>
      </w:r>
      <w:r w:rsidR="00804B3E" w:rsidRPr="00D163A2">
        <w:rPr>
          <w:rFonts w:ascii="Calibri" w:hAnsi="Calibri" w:cs="Calibri"/>
          <w:sz w:val="22"/>
          <w:szCs w:val="22"/>
        </w:rPr>
        <w:t xml:space="preserve"> z tytułu</w:t>
      </w:r>
      <w:r w:rsidR="00C15325" w:rsidRPr="00D163A2">
        <w:rPr>
          <w:rFonts w:ascii="Calibri" w:hAnsi="Calibri" w:cs="Calibri"/>
          <w:sz w:val="22"/>
          <w:szCs w:val="22"/>
        </w:rPr>
        <w:t xml:space="preserve"> przekształcenia prawa użytkowania wieczystego w prawo własności</w:t>
      </w:r>
      <w:r w:rsidRPr="00D163A2">
        <w:rPr>
          <w:rFonts w:ascii="Calibri" w:hAnsi="Calibri" w:cs="Calibri"/>
          <w:sz w:val="22"/>
          <w:szCs w:val="22"/>
        </w:rPr>
        <w:t>.</w:t>
      </w:r>
    </w:p>
    <w:p w:rsidR="004D208A" w:rsidRPr="00D163A2" w:rsidRDefault="004D208A" w:rsidP="004E4674">
      <w:pPr>
        <w:spacing w:after="240" w:line="300" w:lineRule="auto"/>
        <w:ind w:left="567"/>
        <w:rPr>
          <w:rFonts w:ascii="Calibri" w:hAnsi="Calibri" w:cs="Calibri"/>
          <w:sz w:val="22"/>
          <w:szCs w:val="22"/>
        </w:rPr>
      </w:pPr>
      <w:r w:rsidRPr="00D163A2">
        <w:rPr>
          <w:rFonts w:ascii="Calibri" w:hAnsi="Calibri" w:cs="Calibri"/>
          <w:sz w:val="22"/>
          <w:szCs w:val="22"/>
        </w:rPr>
        <w:t>Rozliczenia w czasie tych przychodów dokonuje się w celu zaliczen</w:t>
      </w:r>
      <w:r w:rsidR="00784F3C" w:rsidRPr="00D163A2">
        <w:rPr>
          <w:rFonts w:ascii="Calibri" w:hAnsi="Calibri" w:cs="Calibri"/>
          <w:sz w:val="22"/>
          <w:szCs w:val="22"/>
        </w:rPr>
        <w:t>ia odpowiednich kwot przychodów</w:t>
      </w:r>
      <w:r w:rsidRPr="00D163A2">
        <w:rPr>
          <w:rFonts w:ascii="Calibri" w:hAnsi="Calibri" w:cs="Calibri"/>
          <w:sz w:val="22"/>
          <w:szCs w:val="22"/>
        </w:rPr>
        <w:t xml:space="preserve"> do tych okresów sprawozdawczych, których one dotyczą.</w:t>
      </w:r>
    </w:p>
    <w:p w:rsidR="00757BE4" w:rsidRPr="00205824" w:rsidRDefault="00757BE4" w:rsidP="004E4674">
      <w:pPr>
        <w:keepNext/>
        <w:keepLines/>
        <w:widowControl w:val="0"/>
        <w:numPr>
          <w:ilvl w:val="0"/>
          <w:numId w:val="6"/>
        </w:numPr>
        <w:tabs>
          <w:tab w:val="clear" w:pos="360"/>
          <w:tab w:val="num" w:pos="1134"/>
          <w:tab w:val="left" w:pos="2552"/>
        </w:tabs>
        <w:adjustRightInd w:val="0"/>
        <w:spacing w:after="240" w:line="300" w:lineRule="auto"/>
        <w:ind w:firstLine="207"/>
        <w:textAlignment w:val="baseline"/>
        <w:outlineLvl w:val="2"/>
        <w:rPr>
          <w:rFonts w:ascii="Calibri" w:hAnsi="Calibri" w:cs="Calibri"/>
          <w:b/>
          <w:color w:val="000000"/>
          <w:sz w:val="22"/>
          <w:szCs w:val="22"/>
          <w:lang w:val="x-none"/>
        </w:rPr>
      </w:pPr>
      <w:r w:rsidRPr="00205824">
        <w:rPr>
          <w:rFonts w:ascii="Calibri" w:hAnsi="Calibri" w:cs="Calibri"/>
          <w:b/>
          <w:color w:val="000000"/>
          <w:sz w:val="22"/>
          <w:szCs w:val="22"/>
          <w:lang w:val="x-none"/>
        </w:rPr>
        <w:t xml:space="preserve">Zasady ujmowania przychodów </w:t>
      </w:r>
    </w:p>
    <w:p w:rsidR="00757BE4" w:rsidRPr="00D163A2" w:rsidRDefault="00757BE4" w:rsidP="004E4674">
      <w:pPr>
        <w:spacing w:after="240" w:line="300" w:lineRule="auto"/>
        <w:ind w:left="567"/>
        <w:rPr>
          <w:rFonts w:ascii="Calibri" w:hAnsi="Calibri" w:cs="Calibri"/>
          <w:sz w:val="22"/>
          <w:szCs w:val="22"/>
        </w:rPr>
      </w:pPr>
      <w:r w:rsidRPr="00D163A2">
        <w:rPr>
          <w:rFonts w:ascii="Calibri" w:hAnsi="Calibri" w:cs="Calibri"/>
          <w:sz w:val="22"/>
          <w:szCs w:val="22"/>
        </w:rPr>
        <w:t>Według ustawy</w:t>
      </w:r>
      <w:r w:rsidR="008743F5">
        <w:rPr>
          <w:rFonts w:ascii="Calibri" w:hAnsi="Calibri" w:cs="Calibri"/>
          <w:sz w:val="22"/>
          <w:szCs w:val="22"/>
        </w:rPr>
        <w:t xml:space="preserve"> z </w:t>
      </w:r>
      <w:r w:rsidR="008743F5" w:rsidRPr="00325527">
        <w:rPr>
          <w:rFonts w:ascii="Calibri" w:hAnsi="Calibri" w:cs="Calibri"/>
          <w:sz w:val="22"/>
          <w:szCs w:val="22"/>
        </w:rPr>
        <w:t>dnia 1 października 2024</w:t>
      </w:r>
      <w:r w:rsidR="000578A9" w:rsidRPr="00325527">
        <w:rPr>
          <w:rFonts w:ascii="Calibri" w:hAnsi="Calibri" w:cs="Calibri"/>
          <w:sz w:val="22"/>
          <w:szCs w:val="22"/>
        </w:rPr>
        <w:t xml:space="preserve"> r. o </w:t>
      </w:r>
      <w:r w:rsidR="00784F3C" w:rsidRPr="00325527">
        <w:rPr>
          <w:rFonts w:ascii="Calibri" w:hAnsi="Calibri" w:cs="Calibri"/>
          <w:sz w:val="22"/>
          <w:szCs w:val="22"/>
        </w:rPr>
        <w:t>dochodach</w:t>
      </w:r>
      <w:r w:rsidRPr="00325527">
        <w:rPr>
          <w:rFonts w:ascii="Calibri" w:hAnsi="Calibri" w:cs="Calibri"/>
          <w:sz w:val="22"/>
          <w:szCs w:val="22"/>
        </w:rPr>
        <w:t xml:space="preserve"> jednostek samorzą</w:t>
      </w:r>
      <w:r w:rsidR="00FD11B3" w:rsidRPr="00325527">
        <w:rPr>
          <w:rFonts w:ascii="Calibri" w:hAnsi="Calibri" w:cs="Calibri"/>
          <w:sz w:val="22"/>
          <w:szCs w:val="22"/>
        </w:rPr>
        <w:t>du terytori</w:t>
      </w:r>
      <w:r w:rsidR="002B0117" w:rsidRPr="00325527">
        <w:rPr>
          <w:rFonts w:ascii="Calibri" w:hAnsi="Calibri" w:cs="Calibri"/>
          <w:sz w:val="22"/>
          <w:szCs w:val="22"/>
        </w:rPr>
        <w:t>a</w:t>
      </w:r>
      <w:r w:rsidR="008743F5" w:rsidRPr="00325527">
        <w:rPr>
          <w:rFonts w:ascii="Calibri" w:hAnsi="Calibri" w:cs="Calibri"/>
          <w:sz w:val="22"/>
          <w:szCs w:val="22"/>
        </w:rPr>
        <w:t>lnego (Dz. U. z 2024 r. poz. 1572</w:t>
      </w:r>
      <w:r w:rsidR="00325527" w:rsidRPr="00325527">
        <w:rPr>
          <w:rFonts w:ascii="Calibri" w:hAnsi="Calibri" w:cs="Calibri"/>
          <w:sz w:val="22"/>
          <w:szCs w:val="22"/>
        </w:rPr>
        <w:t xml:space="preserve"> z </w:t>
      </w:r>
      <w:proofErr w:type="spellStart"/>
      <w:r w:rsidR="00325527" w:rsidRPr="00325527">
        <w:rPr>
          <w:rFonts w:ascii="Calibri" w:hAnsi="Calibri" w:cs="Calibri"/>
          <w:sz w:val="22"/>
          <w:szCs w:val="22"/>
        </w:rPr>
        <w:t>późn</w:t>
      </w:r>
      <w:proofErr w:type="spellEnd"/>
      <w:r w:rsidR="00325527">
        <w:rPr>
          <w:rFonts w:ascii="Calibri" w:hAnsi="Calibri" w:cs="Calibri"/>
          <w:sz w:val="22"/>
          <w:szCs w:val="22"/>
        </w:rPr>
        <w:t xml:space="preserve">. </w:t>
      </w:r>
      <w:proofErr w:type="spellStart"/>
      <w:r w:rsidR="00325527">
        <w:rPr>
          <w:rFonts w:ascii="Calibri" w:hAnsi="Calibri" w:cs="Calibri"/>
          <w:sz w:val="22"/>
          <w:szCs w:val="22"/>
        </w:rPr>
        <w:t>zm</w:t>
      </w:r>
      <w:proofErr w:type="spellEnd"/>
      <w:r w:rsidRPr="00D163A2">
        <w:rPr>
          <w:rFonts w:ascii="Calibri" w:hAnsi="Calibri" w:cs="Calibri"/>
          <w:sz w:val="22"/>
          <w:szCs w:val="22"/>
        </w:rPr>
        <w:t xml:space="preserve">) oraz rozporządzenia w sprawie rachunkowości </w:t>
      </w:r>
      <w:r w:rsidR="00D4517F" w:rsidRPr="00D163A2">
        <w:rPr>
          <w:rFonts w:ascii="Calibri" w:hAnsi="Calibri" w:cs="Calibri"/>
          <w:sz w:val="22"/>
          <w:szCs w:val="22"/>
        </w:rPr>
        <w:t xml:space="preserve">budżetowej </w:t>
      </w:r>
      <w:r w:rsidRPr="00D163A2">
        <w:rPr>
          <w:rFonts w:ascii="Calibri" w:hAnsi="Calibri" w:cs="Calibri"/>
          <w:sz w:val="22"/>
          <w:szCs w:val="22"/>
        </w:rPr>
        <w:t>z 201</w:t>
      </w:r>
      <w:r w:rsidR="00D4517F" w:rsidRPr="00D163A2">
        <w:rPr>
          <w:rFonts w:ascii="Calibri" w:hAnsi="Calibri" w:cs="Calibri"/>
          <w:sz w:val="22"/>
          <w:szCs w:val="22"/>
        </w:rPr>
        <w:t>7</w:t>
      </w:r>
      <w:r w:rsidRPr="00D163A2">
        <w:rPr>
          <w:rFonts w:ascii="Calibri" w:hAnsi="Calibri" w:cs="Calibri"/>
          <w:sz w:val="22"/>
          <w:szCs w:val="22"/>
        </w:rPr>
        <w:t xml:space="preserve"> r. do przychodów urzędu jednostki samorządu terytorialnego zalicza się dochody budżetu jednostki samorządu terytorialnego nieujęte w planach finansowych innych samorządowych jednostek budżetowych.</w:t>
      </w:r>
    </w:p>
    <w:p w:rsidR="00247A60" w:rsidRPr="00205824" w:rsidRDefault="00247A60" w:rsidP="004E4674">
      <w:pPr>
        <w:keepNext/>
        <w:keepLines/>
        <w:widowControl w:val="0"/>
        <w:numPr>
          <w:ilvl w:val="0"/>
          <w:numId w:val="6"/>
        </w:numPr>
        <w:tabs>
          <w:tab w:val="clear" w:pos="360"/>
          <w:tab w:val="num" w:pos="1134"/>
          <w:tab w:val="left" w:pos="2552"/>
        </w:tabs>
        <w:adjustRightInd w:val="0"/>
        <w:spacing w:after="240" w:line="300" w:lineRule="auto"/>
        <w:ind w:firstLine="207"/>
        <w:textAlignment w:val="baseline"/>
        <w:outlineLvl w:val="2"/>
        <w:rPr>
          <w:rFonts w:ascii="Calibri" w:hAnsi="Calibri" w:cs="Calibri"/>
          <w:b/>
          <w:color w:val="000000"/>
          <w:sz w:val="22"/>
          <w:szCs w:val="22"/>
          <w:lang w:val="x-none"/>
        </w:rPr>
      </w:pPr>
      <w:r w:rsidRPr="00205824">
        <w:rPr>
          <w:rFonts w:ascii="Calibri" w:hAnsi="Calibri" w:cs="Calibri"/>
          <w:b/>
          <w:color w:val="000000"/>
          <w:sz w:val="22"/>
          <w:szCs w:val="22"/>
          <w:lang w:val="x-none"/>
        </w:rPr>
        <w:t>Wynik finansowy netto</w:t>
      </w:r>
    </w:p>
    <w:p w:rsidR="00247A60" w:rsidRPr="00D163A2" w:rsidRDefault="00247A60" w:rsidP="004E4674">
      <w:pPr>
        <w:spacing w:after="240" w:line="300" w:lineRule="auto"/>
        <w:ind w:left="567"/>
        <w:rPr>
          <w:rFonts w:ascii="Calibri" w:hAnsi="Calibri" w:cs="Calibri"/>
          <w:sz w:val="22"/>
          <w:szCs w:val="22"/>
        </w:rPr>
      </w:pPr>
      <w:r w:rsidRPr="00D163A2">
        <w:rPr>
          <w:rFonts w:ascii="Calibri" w:hAnsi="Calibri" w:cs="Calibri"/>
          <w:sz w:val="22"/>
          <w:szCs w:val="22"/>
        </w:rPr>
        <w:t xml:space="preserve">Wynik finansowy netto ustala się jako sumę wyników finansowych netto wynikających ze sprawozdań finansowych Urzędu m.st. Warszawy oraz jednostek pomocniczych i prezentuje </w:t>
      </w:r>
      <w:r w:rsidR="004828A0" w:rsidRPr="00D163A2">
        <w:rPr>
          <w:rFonts w:ascii="Calibri" w:hAnsi="Calibri" w:cs="Calibri"/>
          <w:sz w:val="22"/>
          <w:szCs w:val="22"/>
        </w:rPr>
        <w:t xml:space="preserve">per saldo </w:t>
      </w:r>
      <w:r w:rsidRPr="00D163A2">
        <w:rPr>
          <w:rFonts w:ascii="Calibri" w:hAnsi="Calibri" w:cs="Calibri"/>
          <w:sz w:val="22"/>
          <w:szCs w:val="22"/>
        </w:rPr>
        <w:t>jako zysk netto l</w:t>
      </w:r>
      <w:r w:rsidR="004828A0" w:rsidRPr="00D163A2">
        <w:rPr>
          <w:rFonts w:ascii="Calibri" w:hAnsi="Calibri" w:cs="Calibri"/>
          <w:sz w:val="22"/>
          <w:szCs w:val="22"/>
        </w:rPr>
        <w:t>ub stratę netto.</w:t>
      </w:r>
    </w:p>
    <w:p w:rsidR="000578A9" w:rsidRPr="00D163A2" w:rsidRDefault="000578A9" w:rsidP="004E4674">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sz w:val="22"/>
          <w:szCs w:val="22"/>
          <w:lang w:val="pl-PL"/>
        </w:rPr>
      </w:pPr>
      <w:r w:rsidRPr="00D163A2">
        <w:rPr>
          <w:rFonts w:ascii="Calibri" w:hAnsi="Calibri" w:cs="Calibri"/>
          <w:sz w:val="22"/>
          <w:szCs w:val="22"/>
          <w:lang w:val="pl-PL"/>
        </w:rPr>
        <w:t xml:space="preserve">Inne informacje  </w:t>
      </w:r>
    </w:p>
    <w:p w:rsidR="00CF548D" w:rsidRPr="00C04A31" w:rsidRDefault="00CF548D" w:rsidP="004E4674">
      <w:pPr>
        <w:keepNext/>
        <w:keepLines/>
        <w:widowControl w:val="0"/>
        <w:numPr>
          <w:ilvl w:val="0"/>
          <w:numId w:val="13"/>
        </w:numPr>
        <w:tabs>
          <w:tab w:val="left" w:pos="1134"/>
        </w:tabs>
        <w:adjustRightInd w:val="0"/>
        <w:spacing w:after="240" w:line="300" w:lineRule="auto"/>
        <w:ind w:left="1134" w:hanging="567"/>
        <w:textAlignment w:val="baseline"/>
        <w:outlineLvl w:val="2"/>
        <w:rPr>
          <w:rFonts w:ascii="Calibri" w:hAnsi="Calibri" w:cs="Calibri"/>
          <w:b/>
          <w:color w:val="000000"/>
          <w:sz w:val="22"/>
          <w:szCs w:val="22"/>
        </w:rPr>
      </w:pPr>
      <w:r w:rsidRPr="00C04A31">
        <w:rPr>
          <w:rFonts w:ascii="Calibri" w:hAnsi="Calibri" w:cs="Calibri"/>
          <w:b/>
          <w:color w:val="000000"/>
          <w:sz w:val="22"/>
          <w:szCs w:val="22"/>
        </w:rPr>
        <w:t>Przekształcenie prawa użytkowania wieczystego gruntów zabudowanych na cele mieszkaniowe w prawo własności tych gruntów.</w:t>
      </w:r>
    </w:p>
    <w:p w:rsidR="00CF548D" w:rsidRPr="00C04A31" w:rsidRDefault="00CF548D" w:rsidP="004E4674">
      <w:pPr>
        <w:spacing w:after="240" w:line="300" w:lineRule="auto"/>
        <w:ind w:left="567"/>
        <w:contextualSpacing/>
        <w:rPr>
          <w:rFonts w:ascii="Calibri" w:hAnsi="Calibri" w:cs="Calibri"/>
          <w:sz w:val="22"/>
          <w:szCs w:val="22"/>
        </w:rPr>
      </w:pPr>
      <w:r w:rsidRPr="00C04A31">
        <w:rPr>
          <w:rFonts w:ascii="Calibri" w:hAnsi="Calibri" w:cs="Calibri"/>
          <w:sz w:val="22"/>
          <w:szCs w:val="22"/>
        </w:rPr>
        <w:t xml:space="preserve">Na mocy ustawy z dn. 20 lipca 2018 r. o przekształceniu prawa użytkowania wieczystego gruntów zabudowanych na cele mieszkaniowe w prawo własności tych gruntów </w:t>
      </w:r>
      <w:r w:rsidRPr="00C04A31">
        <w:rPr>
          <w:rFonts w:ascii="Calibri" w:hAnsi="Calibri" w:cs="Calibri"/>
          <w:sz w:val="22"/>
          <w:szCs w:val="22"/>
        </w:rPr>
        <w:lastRenderedPageBreak/>
        <w:t>(</w:t>
      </w:r>
      <w:r w:rsidRPr="00017B58">
        <w:rPr>
          <w:rFonts w:ascii="Calibri" w:hAnsi="Calibri" w:cs="Calibri"/>
          <w:sz w:val="22"/>
          <w:szCs w:val="22"/>
        </w:rPr>
        <w:t>Dz.</w:t>
      </w:r>
      <w:r w:rsidR="004C6F67">
        <w:rPr>
          <w:rFonts w:ascii="Calibri" w:hAnsi="Calibri" w:cs="Calibri"/>
          <w:sz w:val="22"/>
          <w:szCs w:val="22"/>
        </w:rPr>
        <w:t> </w:t>
      </w:r>
      <w:r w:rsidRPr="00017B58">
        <w:rPr>
          <w:rFonts w:ascii="Calibri" w:hAnsi="Calibri" w:cs="Calibri"/>
          <w:sz w:val="22"/>
          <w:szCs w:val="22"/>
        </w:rPr>
        <w:t>U.</w:t>
      </w:r>
      <w:r w:rsidR="004C6F67">
        <w:rPr>
          <w:rFonts w:ascii="Calibri" w:hAnsi="Calibri" w:cs="Calibri"/>
          <w:sz w:val="22"/>
          <w:szCs w:val="22"/>
        </w:rPr>
        <w:t> </w:t>
      </w:r>
      <w:r w:rsidRPr="00017B58">
        <w:rPr>
          <w:rFonts w:ascii="Calibri" w:hAnsi="Calibri" w:cs="Calibri"/>
          <w:sz w:val="22"/>
          <w:szCs w:val="22"/>
        </w:rPr>
        <w:t>z</w:t>
      </w:r>
      <w:r w:rsidR="00784F3C" w:rsidRPr="00017B58">
        <w:rPr>
          <w:rFonts w:ascii="Calibri" w:hAnsi="Calibri" w:cs="Calibri"/>
          <w:sz w:val="22"/>
          <w:szCs w:val="22"/>
        </w:rPr>
        <w:t> 2</w:t>
      </w:r>
      <w:r w:rsidR="007E5A61">
        <w:rPr>
          <w:rFonts w:ascii="Calibri" w:hAnsi="Calibri" w:cs="Calibri"/>
          <w:sz w:val="22"/>
          <w:szCs w:val="22"/>
        </w:rPr>
        <w:t xml:space="preserve">025 r. poz. </w:t>
      </w:r>
      <w:r w:rsidR="009125CD" w:rsidRPr="00017B58">
        <w:rPr>
          <w:rFonts w:ascii="Calibri" w:hAnsi="Calibri" w:cs="Calibri"/>
          <w:sz w:val="22"/>
          <w:szCs w:val="22"/>
        </w:rPr>
        <w:t>6</w:t>
      </w:r>
      <w:r w:rsidR="007E5A61">
        <w:rPr>
          <w:rFonts w:ascii="Calibri" w:hAnsi="Calibri" w:cs="Calibri"/>
          <w:sz w:val="22"/>
          <w:szCs w:val="22"/>
        </w:rPr>
        <w:t>)</w:t>
      </w:r>
      <w:r w:rsidRPr="00017B58">
        <w:rPr>
          <w:rFonts w:ascii="Calibri" w:hAnsi="Calibri" w:cs="Calibri"/>
          <w:sz w:val="22"/>
          <w:szCs w:val="22"/>
        </w:rPr>
        <w:t xml:space="preserve"> prawo użytkowania wieczystego gruntów zabudowanych</w:t>
      </w:r>
      <w:r w:rsidRPr="00C04A31">
        <w:rPr>
          <w:rFonts w:ascii="Calibri" w:hAnsi="Calibri" w:cs="Calibri"/>
          <w:sz w:val="22"/>
          <w:szCs w:val="22"/>
        </w:rPr>
        <w:t xml:space="preserve"> na cele mieszkaniowe przekształciło się w prawo własności tych gruntów z dniem 1 stycznia 2019</w:t>
      </w:r>
      <w:r w:rsidR="00784F3C" w:rsidRPr="00C04A31">
        <w:rPr>
          <w:rFonts w:ascii="Calibri" w:hAnsi="Calibri" w:cs="Calibri"/>
          <w:sz w:val="22"/>
          <w:szCs w:val="22"/>
        </w:rPr>
        <w:t> </w:t>
      </w:r>
      <w:r w:rsidRPr="00C04A31">
        <w:rPr>
          <w:rFonts w:ascii="Calibri" w:hAnsi="Calibri" w:cs="Calibri"/>
          <w:sz w:val="22"/>
          <w:szCs w:val="22"/>
        </w:rPr>
        <w:t xml:space="preserve">r. </w:t>
      </w:r>
    </w:p>
    <w:p w:rsidR="00CF548D" w:rsidRPr="00C04A31" w:rsidRDefault="00CF548D" w:rsidP="004E4674">
      <w:pPr>
        <w:spacing w:after="240" w:line="300" w:lineRule="auto"/>
        <w:ind w:left="567"/>
        <w:contextualSpacing/>
        <w:rPr>
          <w:rFonts w:ascii="Calibri" w:hAnsi="Calibri" w:cs="Calibri"/>
          <w:sz w:val="22"/>
          <w:szCs w:val="22"/>
        </w:rPr>
      </w:pPr>
      <w:r w:rsidRPr="00C04A31">
        <w:rPr>
          <w:rFonts w:ascii="Calibri" w:hAnsi="Calibri" w:cs="Calibri"/>
          <w:sz w:val="22"/>
          <w:szCs w:val="22"/>
        </w:rPr>
        <w:t xml:space="preserve">Z tytułu przekształcenia nowy właściciel gruntu ma obowiązek ponosić na rzecz dotychczasowego właściciela gruntu opłatę </w:t>
      </w:r>
      <w:proofErr w:type="spellStart"/>
      <w:r w:rsidRPr="00C04A31">
        <w:rPr>
          <w:rFonts w:ascii="Calibri" w:hAnsi="Calibri" w:cs="Calibri"/>
          <w:sz w:val="22"/>
          <w:szCs w:val="22"/>
        </w:rPr>
        <w:t>przekształceniową</w:t>
      </w:r>
      <w:proofErr w:type="spellEnd"/>
      <w:r w:rsidRPr="00C04A31">
        <w:rPr>
          <w:rFonts w:ascii="Calibri" w:hAnsi="Calibri" w:cs="Calibri"/>
          <w:sz w:val="22"/>
          <w:szCs w:val="22"/>
        </w:rPr>
        <w:t>. Przychody z opłat z tytułu przekształcenia prawa wieczystego użytkowania gruntów w prawo własności Miasto ujmuje w</w:t>
      </w:r>
      <w:r w:rsidR="004C6F67">
        <w:rPr>
          <w:rFonts w:ascii="Calibri" w:hAnsi="Calibri" w:cs="Calibri"/>
          <w:sz w:val="22"/>
          <w:szCs w:val="22"/>
        </w:rPr>
        <w:t> </w:t>
      </w:r>
      <w:r w:rsidRPr="00C04A31">
        <w:rPr>
          <w:rFonts w:ascii="Calibri" w:hAnsi="Calibri" w:cs="Calibri"/>
          <w:sz w:val="22"/>
          <w:szCs w:val="22"/>
        </w:rPr>
        <w:t>pozostałych przychodach operacyjnych jako zysk ze zbycia niefinansowych aktywów trwałych.</w:t>
      </w:r>
    </w:p>
    <w:p w:rsidR="00CF548D" w:rsidRPr="00C04A31" w:rsidRDefault="00CF548D" w:rsidP="004E4674">
      <w:pPr>
        <w:spacing w:after="240" w:line="300" w:lineRule="auto"/>
        <w:ind w:left="567"/>
        <w:contextualSpacing/>
        <w:rPr>
          <w:rFonts w:ascii="Calibri" w:hAnsi="Calibri" w:cs="Calibri"/>
          <w:sz w:val="22"/>
          <w:szCs w:val="22"/>
        </w:rPr>
      </w:pPr>
      <w:r w:rsidRPr="00C04A31">
        <w:rPr>
          <w:rFonts w:ascii="Calibri" w:hAnsi="Calibri" w:cs="Calibri"/>
          <w:sz w:val="22"/>
          <w:szCs w:val="22"/>
        </w:rPr>
        <w:t>Uchwałą nr LXXV/2128/2018 Rady m.st. Warszawy z dnia 18 października 2018 r. oraz Uchwałą nr VIII/161/2019 Rady m.st. Warszawy z dnia 21 lutego 2019 r. wyrażono zgodę na udzielenie 98 % bonifikaty osobom fizycznym będącym właścicielami budynków mieszkalnych jednorodzinnych lub lokali mieszkalnych lub spółdzielniom mieszkaniowym od opłaty jednorazowej, w tym dotyczącej stanowisk postojowych i garaży, o której mowa w art. 7 ust. 7 i</w:t>
      </w:r>
      <w:r w:rsidR="00784F3C" w:rsidRPr="00C04A31">
        <w:rPr>
          <w:rFonts w:ascii="Calibri" w:hAnsi="Calibri" w:cs="Calibri"/>
          <w:sz w:val="22"/>
          <w:szCs w:val="22"/>
        </w:rPr>
        <w:t> </w:t>
      </w:r>
      <w:r w:rsidRPr="00C04A31">
        <w:rPr>
          <w:rFonts w:ascii="Calibri" w:hAnsi="Calibri" w:cs="Calibri"/>
          <w:sz w:val="22"/>
          <w:szCs w:val="22"/>
        </w:rPr>
        <w:t>8 ustawy o przekształceniu prawa u</w:t>
      </w:r>
      <w:r w:rsidR="00FD1FA2" w:rsidRPr="00C04A31">
        <w:rPr>
          <w:rFonts w:ascii="Calibri" w:hAnsi="Calibri" w:cs="Calibri"/>
          <w:sz w:val="22"/>
          <w:szCs w:val="22"/>
        </w:rPr>
        <w:t>żytkowania wieczystego gruntów.</w:t>
      </w:r>
    </w:p>
    <w:p w:rsidR="00B71DED" w:rsidRPr="00D163A2" w:rsidRDefault="00F74705" w:rsidP="004E4674">
      <w:pPr>
        <w:spacing w:after="240" w:line="300" w:lineRule="auto"/>
        <w:ind w:left="567"/>
        <w:rPr>
          <w:rFonts w:ascii="Calibri" w:hAnsi="Calibri" w:cs="Calibri"/>
          <w:sz w:val="22"/>
          <w:szCs w:val="22"/>
        </w:rPr>
      </w:pPr>
      <w:r w:rsidRPr="00C04A31">
        <w:rPr>
          <w:rFonts w:ascii="Calibri" w:hAnsi="Calibri" w:cs="Calibri"/>
          <w:sz w:val="22"/>
          <w:szCs w:val="22"/>
        </w:rPr>
        <w:t>Na dzień wydania zaświadczenia</w:t>
      </w:r>
      <w:r w:rsidR="006A4B09" w:rsidRPr="00C04A31">
        <w:rPr>
          <w:rFonts w:ascii="Calibri" w:hAnsi="Calibri" w:cs="Calibri"/>
          <w:sz w:val="22"/>
          <w:szCs w:val="22"/>
        </w:rPr>
        <w:t xml:space="preserve"> </w:t>
      </w:r>
      <w:r w:rsidRPr="00C04A31">
        <w:rPr>
          <w:rFonts w:ascii="Calibri" w:hAnsi="Calibri" w:cs="Calibri"/>
          <w:sz w:val="22"/>
          <w:szCs w:val="22"/>
        </w:rPr>
        <w:t xml:space="preserve">potwierdzającego przekształcenie prawa użytkowania wieczystego gruntu m.st. Warszawy w prawo własności </w:t>
      </w:r>
      <w:r w:rsidR="006A4B09" w:rsidRPr="00C04A31">
        <w:rPr>
          <w:rFonts w:ascii="Calibri" w:hAnsi="Calibri" w:cs="Calibri"/>
          <w:sz w:val="22"/>
          <w:szCs w:val="22"/>
        </w:rPr>
        <w:t>Miasto zaprzestaje ujmowania w</w:t>
      </w:r>
      <w:r w:rsidR="004C6F67">
        <w:rPr>
          <w:rFonts w:ascii="Calibri" w:hAnsi="Calibri" w:cs="Calibri"/>
          <w:sz w:val="22"/>
          <w:szCs w:val="22"/>
        </w:rPr>
        <w:t> </w:t>
      </w:r>
      <w:r w:rsidR="006A4B09" w:rsidRPr="00C04A31">
        <w:rPr>
          <w:rFonts w:ascii="Calibri" w:hAnsi="Calibri" w:cs="Calibri"/>
          <w:sz w:val="22"/>
          <w:szCs w:val="22"/>
        </w:rPr>
        <w:t>księgach rachunkowych gruntów spełniających warunki określone w ustawie. Wartość netto tych gruntów odnoszona jest na Fundusz jednostki.</w:t>
      </w:r>
    </w:p>
    <w:p w:rsidR="00B71DED" w:rsidRPr="00D163A2" w:rsidRDefault="00B71DED" w:rsidP="004E4674">
      <w:pPr>
        <w:keepNext/>
        <w:keepLines/>
        <w:widowControl w:val="0"/>
        <w:numPr>
          <w:ilvl w:val="0"/>
          <w:numId w:val="13"/>
        </w:numPr>
        <w:tabs>
          <w:tab w:val="left" w:pos="1134"/>
        </w:tabs>
        <w:adjustRightInd w:val="0"/>
        <w:spacing w:after="240" w:line="300" w:lineRule="auto"/>
        <w:ind w:left="1134" w:hanging="567"/>
        <w:textAlignment w:val="baseline"/>
        <w:outlineLvl w:val="2"/>
        <w:rPr>
          <w:rFonts w:ascii="Calibri" w:hAnsi="Calibri" w:cs="Calibri"/>
          <w:b/>
          <w:color w:val="000000"/>
          <w:sz w:val="22"/>
          <w:szCs w:val="22"/>
        </w:rPr>
      </w:pPr>
      <w:r w:rsidRPr="00D163A2">
        <w:rPr>
          <w:rFonts w:ascii="Calibri" w:hAnsi="Calibri" w:cs="Calibri"/>
          <w:b/>
          <w:color w:val="000000"/>
          <w:sz w:val="22"/>
          <w:szCs w:val="22"/>
        </w:rPr>
        <w:t>Podatki.</w:t>
      </w:r>
    </w:p>
    <w:p w:rsidR="00B71DED" w:rsidRPr="00D163A2" w:rsidRDefault="00B71DED" w:rsidP="004E4674">
      <w:pPr>
        <w:spacing w:after="240" w:line="300" w:lineRule="auto"/>
        <w:ind w:left="567"/>
        <w:contextualSpacing/>
        <w:rPr>
          <w:rFonts w:ascii="Calibri" w:hAnsi="Calibri" w:cs="Calibri"/>
          <w:sz w:val="22"/>
          <w:szCs w:val="22"/>
        </w:rPr>
      </w:pPr>
      <w:r w:rsidRPr="00D163A2">
        <w:rPr>
          <w:rFonts w:ascii="Calibri" w:hAnsi="Calibri" w:cs="Calibri"/>
          <w:sz w:val="22"/>
          <w:szCs w:val="22"/>
        </w:rPr>
        <w:t>Począwszy od dnia 1 lipca 2018 r., stosownie do treści art. 108a ust. 1 ustawy z dnia 11 marca 2004 r. o podatku o</w:t>
      </w:r>
      <w:r w:rsidR="00784F3C" w:rsidRPr="00D163A2">
        <w:rPr>
          <w:rFonts w:ascii="Calibri" w:hAnsi="Calibri" w:cs="Calibri"/>
          <w:sz w:val="22"/>
          <w:szCs w:val="22"/>
        </w:rPr>
        <w:t>d towarów i usług (Dz. U. z 202</w:t>
      </w:r>
      <w:r w:rsidR="00922EE8">
        <w:rPr>
          <w:rFonts w:ascii="Calibri" w:hAnsi="Calibri" w:cs="Calibri"/>
          <w:sz w:val="22"/>
          <w:szCs w:val="22"/>
        </w:rPr>
        <w:t>4 r. poz. 361</w:t>
      </w:r>
      <w:r w:rsidR="0032701F">
        <w:rPr>
          <w:rFonts w:ascii="Calibri" w:hAnsi="Calibri" w:cs="Calibri"/>
          <w:sz w:val="22"/>
          <w:szCs w:val="22"/>
        </w:rPr>
        <w:t xml:space="preserve"> z </w:t>
      </w:r>
      <w:proofErr w:type="spellStart"/>
      <w:r w:rsidR="0032701F">
        <w:rPr>
          <w:rFonts w:ascii="Calibri" w:hAnsi="Calibri" w:cs="Calibri"/>
          <w:sz w:val="22"/>
          <w:szCs w:val="22"/>
        </w:rPr>
        <w:t>późn</w:t>
      </w:r>
      <w:proofErr w:type="spellEnd"/>
      <w:r w:rsidR="0032701F">
        <w:rPr>
          <w:rFonts w:ascii="Calibri" w:hAnsi="Calibri" w:cs="Calibri"/>
          <w:sz w:val="22"/>
          <w:szCs w:val="22"/>
        </w:rPr>
        <w:t>.</w:t>
      </w:r>
      <w:r w:rsidR="00922EE8">
        <w:rPr>
          <w:rFonts w:ascii="Calibri" w:hAnsi="Calibri" w:cs="Calibri"/>
          <w:sz w:val="22"/>
          <w:szCs w:val="22"/>
        </w:rPr>
        <w:t>)</w:t>
      </w:r>
      <w:r w:rsidRPr="00D163A2">
        <w:rPr>
          <w:rFonts w:ascii="Calibri" w:hAnsi="Calibri" w:cs="Calibri"/>
          <w:sz w:val="22"/>
          <w:szCs w:val="22"/>
        </w:rPr>
        <w:t>, wszystkie zobowiązania wynikające z faktur wystawionych na m.st. Warszawa, co do zasady,  regulowane są z wykorzystaniem mechanizmu podzielonej płatności (</w:t>
      </w:r>
      <w:proofErr w:type="spellStart"/>
      <w:r w:rsidRPr="00D163A2">
        <w:rPr>
          <w:rFonts w:ascii="Calibri" w:hAnsi="Calibri" w:cs="Calibri"/>
          <w:sz w:val="22"/>
          <w:szCs w:val="22"/>
        </w:rPr>
        <w:t>mpp</w:t>
      </w:r>
      <w:proofErr w:type="spellEnd"/>
      <w:r w:rsidRPr="00D163A2">
        <w:rPr>
          <w:rFonts w:ascii="Calibri" w:hAnsi="Calibri" w:cs="Calibri"/>
          <w:sz w:val="22"/>
          <w:szCs w:val="22"/>
        </w:rPr>
        <w:t>).   Od 1 listopada 2019 r. wdrożono procedurę</w:t>
      </w:r>
      <w:r w:rsidR="00BA24CB">
        <w:rPr>
          <w:rFonts w:ascii="Calibri" w:hAnsi="Calibri" w:cs="Calibri"/>
          <w:sz w:val="22"/>
          <w:szCs w:val="22"/>
        </w:rPr>
        <w:t xml:space="preserve"> stosowania obowiązkowego </w:t>
      </w:r>
      <w:proofErr w:type="spellStart"/>
      <w:r w:rsidR="00BA24CB">
        <w:rPr>
          <w:rFonts w:ascii="Calibri" w:hAnsi="Calibri" w:cs="Calibri"/>
          <w:sz w:val="22"/>
          <w:szCs w:val="22"/>
        </w:rPr>
        <w:t>mpp</w:t>
      </w:r>
      <w:proofErr w:type="spellEnd"/>
      <w:r w:rsidR="00BA24CB">
        <w:rPr>
          <w:rFonts w:ascii="Calibri" w:hAnsi="Calibri" w:cs="Calibri"/>
          <w:sz w:val="22"/>
          <w:szCs w:val="22"/>
        </w:rPr>
        <w:t xml:space="preserve"> </w:t>
      </w:r>
      <w:r w:rsidRPr="00D163A2">
        <w:rPr>
          <w:rFonts w:ascii="Calibri" w:hAnsi="Calibri" w:cs="Calibri"/>
          <w:sz w:val="22"/>
          <w:szCs w:val="22"/>
        </w:rPr>
        <w:t>dla towarów wymienionych w</w:t>
      </w:r>
      <w:r w:rsidR="004C6F67">
        <w:rPr>
          <w:rFonts w:ascii="Calibri" w:hAnsi="Calibri" w:cs="Calibri"/>
          <w:sz w:val="22"/>
          <w:szCs w:val="22"/>
        </w:rPr>
        <w:t> </w:t>
      </w:r>
      <w:r w:rsidRPr="00D163A2">
        <w:rPr>
          <w:rFonts w:ascii="Calibri" w:hAnsi="Calibri" w:cs="Calibri"/>
          <w:sz w:val="22"/>
          <w:szCs w:val="22"/>
        </w:rPr>
        <w:t>załączniku nr 15 do ww. ustawy o podatku od towarów i usług.</w:t>
      </w:r>
    </w:p>
    <w:p w:rsidR="0080770C" w:rsidRPr="00D163A2" w:rsidRDefault="0080770C" w:rsidP="004E4674">
      <w:pPr>
        <w:spacing w:after="240" w:line="300" w:lineRule="auto"/>
        <w:ind w:left="567"/>
        <w:contextualSpacing/>
        <w:rPr>
          <w:rFonts w:ascii="Calibri" w:hAnsi="Calibri" w:cs="Calibri"/>
          <w:sz w:val="22"/>
          <w:szCs w:val="22"/>
        </w:rPr>
      </w:pPr>
      <w:r w:rsidRPr="00D163A2">
        <w:rPr>
          <w:rFonts w:ascii="Calibri" w:hAnsi="Calibri" w:cs="Calibri"/>
          <w:sz w:val="22"/>
          <w:szCs w:val="22"/>
        </w:rPr>
        <w:t>Począwszy od 1 września 2019 r. wdrożono procedurę weryfikacji kontrahentów na tzw. „białej liście podatników”.</w:t>
      </w:r>
      <w:r w:rsidR="0032701F" w:rsidRPr="0032701F">
        <w:t xml:space="preserve"> </w:t>
      </w:r>
    </w:p>
    <w:p w:rsidR="0080770C" w:rsidRDefault="008D408D" w:rsidP="00E83AEE">
      <w:pPr>
        <w:spacing w:after="240" w:line="300" w:lineRule="auto"/>
        <w:ind w:left="567"/>
        <w:rPr>
          <w:rFonts w:ascii="Calibri" w:hAnsi="Calibri" w:cs="Calibri"/>
          <w:sz w:val="22"/>
          <w:szCs w:val="22"/>
        </w:rPr>
      </w:pPr>
      <w:r w:rsidRPr="00D163A2">
        <w:rPr>
          <w:rFonts w:ascii="Calibri" w:hAnsi="Calibri" w:cs="Calibri"/>
          <w:sz w:val="22"/>
          <w:szCs w:val="22"/>
        </w:rPr>
        <w:t>W związku z nowelizacją ustawy z dnia 11 marca 2004 r. o podatku od towarów i usług oraz wejściem w życie rozporządzenie Ministra Finansów, Inwestycji i Rozwoju z dnia 15 października 2019 r. w sprawie szczegółowego zakresu danych zawartych w deklaracjach podatkowych i w ewidencji w zakresie podatku od towarów i usług (Dz.U. z 2019 poz. 1988</w:t>
      </w:r>
      <w:r w:rsidR="00624853">
        <w:rPr>
          <w:rFonts w:ascii="Calibri" w:hAnsi="Calibri" w:cs="Calibri"/>
          <w:sz w:val="22"/>
          <w:szCs w:val="22"/>
        </w:rPr>
        <w:t xml:space="preserve"> z</w:t>
      </w:r>
      <w:r w:rsidR="004C6F67">
        <w:rPr>
          <w:rFonts w:ascii="Calibri" w:hAnsi="Calibri" w:cs="Calibri"/>
          <w:sz w:val="22"/>
          <w:szCs w:val="22"/>
        </w:rPr>
        <w:t> </w:t>
      </w:r>
      <w:proofErr w:type="spellStart"/>
      <w:r w:rsidR="00624853">
        <w:rPr>
          <w:rFonts w:ascii="Calibri" w:hAnsi="Calibri" w:cs="Calibri"/>
          <w:sz w:val="22"/>
          <w:szCs w:val="22"/>
        </w:rPr>
        <w:t>późn</w:t>
      </w:r>
      <w:proofErr w:type="spellEnd"/>
      <w:r w:rsidR="00624853">
        <w:rPr>
          <w:rFonts w:ascii="Calibri" w:hAnsi="Calibri" w:cs="Calibri"/>
          <w:sz w:val="22"/>
          <w:szCs w:val="22"/>
        </w:rPr>
        <w:t>. zm.</w:t>
      </w:r>
      <w:r w:rsidRPr="00D163A2">
        <w:rPr>
          <w:rFonts w:ascii="Calibri" w:hAnsi="Calibri" w:cs="Calibri"/>
          <w:sz w:val="22"/>
          <w:szCs w:val="22"/>
        </w:rPr>
        <w:t>), z dniem 1 października 2020 r. wdrożono nową strukturę z JPK_V7M, łącząca w</w:t>
      </w:r>
      <w:r w:rsidR="004C6F67">
        <w:rPr>
          <w:rFonts w:ascii="Calibri" w:hAnsi="Calibri" w:cs="Calibri"/>
          <w:sz w:val="22"/>
          <w:szCs w:val="22"/>
        </w:rPr>
        <w:t> </w:t>
      </w:r>
      <w:r w:rsidRPr="00D163A2">
        <w:rPr>
          <w:rFonts w:ascii="Calibri" w:hAnsi="Calibri" w:cs="Calibri"/>
          <w:sz w:val="22"/>
          <w:szCs w:val="22"/>
        </w:rPr>
        <w:t>sobie część deklaracyjną oraz ewidencyjną i zastępującą dotychczas składaną deklarację VAT-7 i plik JPK_VAT.</w:t>
      </w:r>
    </w:p>
    <w:p w:rsidR="001859A7" w:rsidRDefault="00A51DDD" w:rsidP="004E4674">
      <w:pPr>
        <w:keepNext/>
        <w:keepLines/>
        <w:widowControl w:val="0"/>
        <w:numPr>
          <w:ilvl w:val="0"/>
          <w:numId w:val="13"/>
        </w:numPr>
        <w:tabs>
          <w:tab w:val="left" w:pos="1134"/>
        </w:tabs>
        <w:adjustRightInd w:val="0"/>
        <w:spacing w:after="240" w:line="300" w:lineRule="auto"/>
        <w:ind w:left="1134" w:hanging="567"/>
        <w:textAlignment w:val="baseline"/>
        <w:outlineLvl w:val="2"/>
        <w:rPr>
          <w:rFonts w:ascii="Calibri" w:hAnsi="Calibri" w:cs="Calibri"/>
          <w:b/>
          <w:color w:val="000000"/>
          <w:sz w:val="22"/>
          <w:szCs w:val="22"/>
        </w:rPr>
      </w:pPr>
      <w:r>
        <w:rPr>
          <w:rFonts w:ascii="Calibri" w:hAnsi="Calibri" w:cs="Calibri"/>
          <w:b/>
          <w:color w:val="000000"/>
          <w:sz w:val="22"/>
          <w:szCs w:val="22"/>
        </w:rPr>
        <w:lastRenderedPageBreak/>
        <w:t>Wydatki</w:t>
      </w:r>
      <w:r w:rsidR="00967A4B" w:rsidRPr="00967A4B">
        <w:rPr>
          <w:rFonts w:ascii="Calibri" w:hAnsi="Calibri" w:cs="Calibri"/>
          <w:b/>
          <w:color w:val="000000"/>
          <w:sz w:val="22"/>
          <w:szCs w:val="22"/>
        </w:rPr>
        <w:t xml:space="preserve"> Urzędu m.st. Warszawy </w:t>
      </w:r>
      <w:r>
        <w:rPr>
          <w:rFonts w:ascii="Calibri" w:hAnsi="Calibri" w:cs="Calibri"/>
          <w:b/>
          <w:color w:val="000000"/>
          <w:sz w:val="22"/>
          <w:szCs w:val="22"/>
        </w:rPr>
        <w:t>realizowane</w:t>
      </w:r>
      <w:r w:rsidR="009D4A2C">
        <w:rPr>
          <w:rFonts w:ascii="Calibri" w:hAnsi="Calibri" w:cs="Calibri"/>
          <w:b/>
          <w:color w:val="000000"/>
          <w:sz w:val="22"/>
          <w:szCs w:val="22"/>
        </w:rPr>
        <w:t xml:space="preserve"> w ramach funduszu przeciwdziałania</w:t>
      </w:r>
      <w:r w:rsidR="00967A4B" w:rsidRPr="00967A4B">
        <w:rPr>
          <w:rFonts w:ascii="Calibri" w:hAnsi="Calibri" w:cs="Calibri"/>
          <w:b/>
          <w:color w:val="000000"/>
          <w:sz w:val="22"/>
          <w:szCs w:val="22"/>
        </w:rPr>
        <w:t xml:space="preserve"> COVID-19</w:t>
      </w:r>
      <w:r w:rsidR="001859A7" w:rsidRPr="001859A7">
        <w:rPr>
          <w:rFonts w:ascii="Calibri" w:hAnsi="Calibri" w:cs="Calibri"/>
          <w:b/>
          <w:color w:val="000000"/>
          <w:sz w:val="22"/>
          <w:szCs w:val="22"/>
        </w:rPr>
        <w:t>.</w:t>
      </w:r>
    </w:p>
    <w:p w:rsidR="00967A4B" w:rsidRPr="00F46A5F" w:rsidRDefault="00967A4B" w:rsidP="004E4674">
      <w:pPr>
        <w:spacing w:after="240" w:line="300" w:lineRule="auto"/>
        <w:ind w:left="567"/>
        <w:contextualSpacing/>
        <w:rPr>
          <w:rFonts w:ascii="Calibri" w:hAnsi="Calibri" w:cs="Calibri"/>
          <w:sz w:val="22"/>
          <w:szCs w:val="22"/>
        </w:rPr>
      </w:pPr>
      <w:r w:rsidRPr="00F46A5F">
        <w:rPr>
          <w:rFonts w:ascii="Calibri" w:hAnsi="Calibri" w:cs="Calibri"/>
          <w:sz w:val="22"/>
          <w:szCs w:val="22"/>
        </w:rPr>
        <w:t>W 202</w:t>
      </w:r>
      <w:r w:rsidR="00764C68">
        <w:rPr>
          <w:rFonts w:ascii="Calibri" w:hAnsi="Calibri" w:cs="Calibri"/>
          <w:sz w:val="22"/>
          <w:szCs w:val="22"/>
        </w:rPr>
        <w:t>4</w:t>
      </w:r>
      <w:r w:rsidRPr="00F46A5F">
        <w:rPr>
          <w:rFonts w:ascii="Calibri" w:hAnsi="Calibri" w:cs="Calibri"/>
          <w:sz w:val="22"/>
          <w:szCs w:val="22"/>
        </w:rPr>
        <w:t xml:space="preserve"> r. Urząd m. st. Warszawy </w:t>
      </w:r>
      <w:r w:rsidR="00D31379">
        <w:rPr>
          <w:rFonts w:ascii="Calibri" w:hAnsi="Calibri" w:cs="Calibri"/>
          <w:sz w:val="22"/>
          <w:szCs w:val="22"/>
        </w:rPr>
        <w:t xml:space="preserve">wraz z jednostkami pomocniczymi </w:t>
      </w:r>
      <w:r w:rsidRPr="00F46A5F">
        <w:rPr>
          <w:rFonts w:ascii="Calibri" w:hAnsi="Calibri" w:cs="Calibri"/>
          <w:sz w:val="22"/>
          <w:szCs w:val="22"/>
        </w:rPr>
        <w:t>wydatkował kwotę w</w:t>
      </w:r>
      <w:r w:rsidR="004C6F67">
        <w:rPr>
          <w:rFonts w:ascii="Calibri" w:hAnsi="Calibri" w:cs="Calibri"/>
          <w:sz w:val="22"/>
          <w:szCs w:val="22"/>
        </w:rPr>
        <w:t> </w:t>
      </w:r>
      <w:r w:rsidRPr="00F46A5F">
        <w:rPr>
          <w:rFonts w:ascii="Calibri" w:hAnsi="Calibri" w:cs="Calibri"/>
          <w:sz w:val="22"/>
          <w:szCs w:val="22"/>
        </w:rPr>
        <w:t xml:space="preserve">wysokości </w:t>
      </w:r>
      <w:r w:rsidR="008651C5" w:rsidRPr="008651C5">
        <w:rPr>
          <w:rFonts w:ascii="Calibri" w:hAnsi="Calibri" w:cs="Calibri"/>
          <w:bCs/>
          <w:sz w:val="22"/>
          <w:szCs w:val="22"/>
        </w:rPr>
        <w:t>1</w:t>
      </w:r>
      <w:r w:rsidR="008651C5">
        <w:rPr>
          <w:rFonts w:ascii="Calibri" w:hAnsi="Calibri" w:cs="Calibri"/>
          <w:bCs/>
          <w:sz w:val="22"/>
          <w:szCs w:val="22"/>
        </w:rPr>
        <w:t> </w:t>
      </w:r>
      <w:r w:rsidR="008651C5" w:rsidRPr="008651C5">
        <w:rPr>
          <w:rFonts w:ascii="Calibri" w:hAnsi="Calibri" w:cs="Calibri"/>
          <w:bCs/>
          <w:sz w:val="22"/>
          <w:szCs w:val="22"/>
        </w:rPr>
        <w:t>677</w:t>
      </w:r>
      <w:r w:rsidR="008651C5">
        <w:rPr>
          <w:rFonts w:ascii="Calibri" w:hAnsi="Calibri" w:cs="Calibri"/>
          <w:bCs/>
          <w:sz w:val="22"/>
          <w:szCs w:val="22"/>
        </w:rPr>
        <w:t xml:space="preserve"> </w:t>
      </w:r>
      <w:r w:rsidR="008651C5" w:rsidRPr="008651C5">
        <w:rPr>
          <w:rFonts w:ascii="Calibri" w:hAnsi="Calibri" w:cs="Calibri"/>
          <w:bCs/>
          <w:sz w:val="22"/>
          <w:szCs w:val="22"/>
        </w:rPr>
        <w:t>281,2</w:t>
      </w:r>
      <w:r w:rsidR="008651C5">
        <w:rPr>
          <w:rFonts w:ascii="Calibri" w:hAnsi="Calibri" w:cs="Calibri"/>
          <w:bCs/>
          <w:sz w:val="22"/>
          <w:szCs w:val="22"/>
        </w:rPr>
        <w:t>0</w:t>
      </w:r>
      <w:r w:rsidR="008651C5" w:rsidRPr="008651C5">
        <w:rPr>
          <w:rFonts w:ascii="Calibri" w:hAnsi="Calibri" w:cs="Calibri"/>
          <w:bCs/>
          <w:sz w:val="22"/>
          <w:szCs w:val="22"/>
        </w:rPr>
        <w:t xml:space="preserve"> </w:t>
      </w:r>
      <w:r w:rsidR="00443520">
        <w:rPr>
          <w:rFonts w:ascii="Calibri" w:hAnsi="Calibri" w:cs="Calibri"/>
          <w:sz w:val="22"/>
          <w:szCs w:val="22"/>
        </w:rPr>
        <w:t>zł</w:t>
      </w:r>
      <w:r w:rsidRPr="00F46A5F">
        <w:rPr>
          <w:rFonts w:ascii="Calibri" w:hAnsi="Calibri" w:cs="Calibri"/>
          <w:sz w:val="22"/>
          <w:szCs w:val="22"/>
        </w:rPr>
        <w:t xml:space="preserve"> ze środków finansowych otrzymanych przez </w:t>
      </w:r>
      <w:r w:rsidR="00443520">
        <w:rPr>
          <w:rFonts w:ascii="Calibri" w:hAnsi="Calibri" w:cs="Calibri"/>
          <w:sz w:val="22"/>
          <w:szCs w:val="22"/>
        </w:rPr>
        <w:t>m.st. Warszawa z</w:t>
      </w:r>
      <w:r w:rsidR="004C6F67">
        <w:rPr>
          <w:rFonts w:ascii="Calibri" w:hAnsi="Calibri" w:cs="Calibri"/>
          <w:sz w:val="22"/>
          <w:szCs w:val="22"/>
        </w:rPr>
        <w:t> </w:t>
      </w:r>
      <w:r w:rsidR="00443520">
        <w:rPr>
          <w:rFonts w:ascii="Calibri" w:hAnsi="Calibri" w:cs="Calibri"/>
          <w:sz w:val="22"/>
          <w:szCs w:val="22"/>
        </w:rPr>
        <w:t>Funduszu Przeciwdziałania COVID-</w:t>
      </w:r>
      <w:r w:rsidRPr="00F46A5F">
        <w:rPr>
          <w:rFonts w:ascii="Calibri" w:hAnsi="Calibri" w:cs="Calibri"/>
          <w:sz w:val="22"/>
          <w:szCs w:val="22"/>
        </w:rPr>
        <w:t>19 oraz z własnych śr</w:t>
      </w:r>
      <w:r w:rsidR="00443520">
        <w:rPr>
          <w:rFonts w:ascii="Calibri" w:hAnsi="Calibri" w:cs="Calibri"/>
          <w:sz w:val="22"/>
          <w:szCs w:val="22"/>
        </w:rPr>
        <w:t>odków finansowych m.st. Warszawy</w:t>
      </w:r>
      <w:r w:rsidRPr="00F46A5F">
        <w:rPr>
          <w:rFonts w:ascii="Calibri" w:hAnsi="Calibri" w:cs="Calibri"/>
          <w:sz w:val="22"/>
          <w:szCs w:val="22"/>
        </w:rPr>
        <w:t>. Powyższa kwota by</w:t>
      </w:r>
      <w:r w:rsidR="00443520">
        <w:rPr>
          <w:rFonts w:ascii="Calibri" w:hAnsi="Calibri" w:cs="Calibri"/>
          <w:sz w:val="22"/>
          <w:szCs w:val="22"/>
        </w:rPr>
        <w:t>ła wydatkowana w szczególności na</w:t>
      </w:r>
      <w:r w:rsidRPr="00F46A5F">
        <w:rPr>
          <w:rFonts w:ascii="Calibri" w:hAnsi="Calibri" w:cs="Calibri"/>
          <w:sz w:val="22"/>
          <w:szCs w:val="22"/>
        </w:rPr>
        <w:t>:</w:t>
      </w:r>
    </w:p>
    <w:p w:rsidR="00967A4B" w:rsidRPr="00F46A5F" w:rsidRDefault="00967A4B" w:rsidP="004E4674">
      <w:pPr>
        <w:numPr>
          <w:ilvl w:val="0"/>
          <w:numId w:val="19"/>
        </w:numPr>
        <w:tabs>
          <w:tab w:val="left" w:pos="1276"/>
        </w:tabs>
        <w:spacing w:after="240" w:line="300" w:lineRule="auto"/>
        <w:ind w:left="1276" w:hanging="709"/>
        <w:contextualSpacing/>
        <w:rPr>
          <w:rFonts w:ascii="Calibri" w:hAnsi="Calibri" w:cs="Calibri"/>
          <w:sz w:val="22"/>
          <w:szCs w:val="22"/>
        </w:rPr>
      </w:pPr>
      <w:r w:rsidRPr="00F46A5F">
        <w:rPr>
          <w:rFonts w:ascii="Calibri" w:hAnsi="Calibri" w:cs="Calibri"/>
          <w:sz w:val="22"/>
          <w:szCs w:val="22"/>
        </w:rPr>
        <w:t>wypłatę dodatku dla gospodarstw domowych (osób uprawnionych) z tytułu wykorzystania niektórych źródeł ciepł</w:t>
      </w:r>
      <w:r w:rsidR="00D31379">
        <w:rPr>
          <w:rFonts w:ascii="Calibri" w:hAnsi="Calibri" w:cs="Calibri"/>
          <w:sz w:val="22"/>
          <w:szCs w:val="22"/>
        </w:rPr>
        <w:t xml:space="preserve">a w wysokości </w:t>
      </w:r>
      <w:r w:rsidR="00696A7A">
        <w:rPr>
          <w:rFonts w:ascii="Calibri" w:hAnsi="Calibri" w:cs="Calibri"/>
          <w:bCs/>
          <w:sz w:val="22"/>
          <w:szCs w:val="22"/>
        </w:rPr>
        <w:t>549 568,13</w:t>
      </w:r>
      <w:r w:rsidR="00D85796">
        <w:rPr>
          <w:rFonts w:ascii="Calibri" w:hAnsi="Calibri" w:cs="Calibri"/>
          <w:bCs/>
          <w:sz w:val="22"/>
          <w:szCs w:val="22"/>
        </w:rPr>
        <w:t xml:space="preserve"> </w:t>
      </w:r>
      <w:r w:rsidR="00082E7C" w:rsidRPr="00D85796">
        <w:rPr>
          <w:rFonts w:ascii="Calibri" w:hAnsi="Calibri" w:cs="Calibri"/>
          <w:sz w:val="22"/>
          <w:szCs w:val="22"/>
        </w:rPr>
        <w:t>zł</w:t>
      </w:r>
      <w:r w:rsidRPr="00F46A5F">
        <w:rPr>
          <w:rFonts w:ascii="Calibri" w:hAnsi="Calibri" w:cs="Calibri"/>
          <w:sz w:val="22"/>
          <w:szCs w:val="22"/>
        </w:rPr>
        <w:t xml:space="preserve">, </w:t>
      </w:r>
    </w:p>
    <w:p w:rsidR="00967A4B" w:rsidRDefault="00967A4B" w:rsidP="00A67C5B">
      <w:pPr>
        <w:numPr>
          <w:ilvl w:val="0"/>
          <w:numId w:val="19"/>
        </w:numPr>
        <w:tabs>
          <w:tab w:val="left" w:pos="1276"/>
        </w:tabs>
        <w:spacing w:after="240" w:line="300" w:lineRule="auto"/>
        <w:rPr>
          <w:rFonts w:ascii="Calibri" w:hAnsi="Calibri" w:cs="Calibri"/>
          <w:sz w:val="22"/>
          <w:szCs w:val="22"/>
        </w:rPr>
      </w:pPr>
      <w:r w:rsidRPr="00F46A5F">
        <w:rPr>
          <w:rFonts w:ascii="Calibri" w:hAnsi="Calibri" w:cs="Calibri"/>
          <w:sz w:val="22"/>
          <w:szCs w:val="22"/>
        </w:rPr>
        <w:t>wypłatę rekomp</w:t>
      </w:r>
      <w:r w:rsidR="009D4A2C" w:rsidRPr="00F46A5F">
        <w:rPr>
          <w:rFonts w:ascii="Calibri" w:hAnsi="Calibri" w:cs="Calibri"/>
          <w:sz w:val="22"/>
          <w:szCs w:val="22"/>
        </w:rPr>
        <w:t xml:space="preserve">ensat dla podmiotów wrażliwych </w:t>
      </w:r>
      <w:r w:rsidRPr="00F46A5F">
        <w:rPr>
          <w:rFonts w:ascii="Calibri" w:hAnsi="Calibri" w:cs="Calibri"/>
          <w:sz w:val="22"/>
          <w:szCs w:val="22"/>
        </w:rPr>
        <w:t xml:space="preserve">oraz dla uprawnionych przedsiębiorstw energetycznych w wysokości </w:t>
      </w:r>
      <w:r w:rsidR="00A67C5B" w:rsidRPr="00A67C5B">
        <w:rPr>
          <w:rFonts w:ascii="Calibri" w:hAnsi="Calibri" w:cs="Calibri"/>
          <w:bCs/>
          <w:sz w:val="22"/>
          <w:szCs w:val="22"/>
        </w:rPr>
        <w:t xml:space="preserve">1 127 713,07 </w:t>
      </w:r>
      <w:r w:rsidR="00D85796">
        <w:rPr>
          <w:rFonts w:ascii="Calibri" w:hAnsi="Calibri" w:cs="Calibri"/>
          <w:sz w:val="22"/>
          <w:szCs w:val="22"/>
        </w:rPr>
        <w:t>zł.</w:t>
      </w:r>
    </w:p>
    <w:p w:rsidR="00A51DDD" w:rsidRDefault="00A51DDD" w:rsidP="004E4674">
      <w:pPr>
        <w:keepNext/>
        <w:keepLines/>
        <w:widowControl w:val="0"/>
        <w:numPr>
          <w:ilvl w:val="0"/>
          <w:numId w:val="13"/>
        </w:numPr>
        <w:tabs>
          <w:tab w:val="left" w:pos="1134"/>
        </w:tabs>
        <w:adjustRightInd w:val="0"/>
        <w:spacing w:after="240" w:line="300" w:lineRule="auto"/>
        <w:ind w:left="1134" w:hanging="567"/>
        <w:textAlignment w:val="baseline"/>
        <w:outlineLvl w:val="2"/>
        <w:rPr>
          <w:rFonts w:ascii="Calibri" w:hAnsi="Calibri" w:cs="Calibri"/>
          <w:b/>
          <w:color w:val="000000"/>
          <w:sz w:val="22"/>
          <w:szCs w:val="22"/>
        </w:rPr>
      </w:pPr>
      <w:r>
        <w:rPr>
          <w:rFonts w:ascii="Calibri" w:hAnsi="Calibri" w:cs="Calibri"/>
          <w:b/>
          <w:color w:val="000000"/>
          <w:sz w:val="22"/>
          <w:szCs w:val="22"/>
        </w:rPr>
        <w:t>Działania</w:t>
      </w:r>
      <w:r w:rsidRPr="00A51DDD">
        <w:rPr>
          <w:rFonts w:ascii="Calibri" w:hAnsi="Calibri" w:cs="Calibri"/>
          <w:b/>
          <w:color w:val="000000"/>
          <w:sz w:val="22"/>
          <w:szCs w:val="22"/>
        </w:rPr>
        <w:t xml:space="preserve"> Urzędu m.st. Warszawy </w:t>
      </w:r>
      <w:r>
        <w:rPr>
          <w:rFonts w:ascii="Calibri" w:hAnsi="Calibri" w:cs="Calibri"/>
          <w:b/>
          <w:color w:val="000000"/>
          <w:sz w:val="22"/>
          <w:szCs w:val="22"/>
        </w:rPr>
        <w:t>związane z pomocą</w:t>
      </w:r>
      <w:r w:rsidRPr="00A51DDD">
        <w:rPr>
          <w:rFonts w:ascii="Calibri" w:hAnsi="Calibri" w:cs="Calibri"/>
          <w:b/>
          <w:color w:val="000000"/>
          <w:sz w:val="22"/>
          <w:szCs w:val="22"/>
        </w:rPr>
        <w:t xml:space="preserve"> obywatelom Ukrainy w związku z konfliktem zbro</w:t>
      </w:r>
      <w:r>
        <w:rPr>
          <w:rFonts w:ascii="Calibri" w:hAnsi="Calibri" w:cs="Calibri"/>
          <w:b/>
          <w:color w:val="000000"/>
          <w:sz w:val="22"/>
          <w:szCs w:val="22"/>
        </w:rPr>
        <w:t>jnym na terytorium tego państwa.</w:t>
      </w:r>
    </w:p>
    <w:p w:rsidR="009C528B" w:rsidRDefault="009C528B" w:rsidP="004E4674">
      <w:pPr>
        <w:spacing w:after="240" w:line="300" w:lineRule="auto"/>
        <w:ind w:left="567"/>
        <w:contextualSpacing/>
        <w:rPr>
          <w:rFonts w:ascii="Calibri" w:hAnsi="Calibri" w:cs="Calibri"/>
          <w:sz w:val="22"/>
          <w:szCs w:val="22"/>
        </w:rPr>
      </w:pPr>
      <w:r w:rsidRPr="009C528B">
        <w:rPr>
          <w:rFonts w:ascii="Calibri" w:hAnsi="Calibri" w:cs="Calibri"/>
          <w:sz w:val="22"/>
          <w:szCs w:val="22"/>
        </w:rPr>
        <w:t>Urząd m.st. Warszawy wydatk</w:t>
      </w:r>
      <w:r w:rsidR="00BE0A7A">
        <w:rPr>
          <w:rFonts w:ascii="Calibri" w:hAnsi="Calibri" w:cs="Calibri"/>
          <w:sz w:val="22"/>
          <w:szCs w:val="22"/>
        </w:rPr>
        <w:t>ował kwotę w wysokości ponad 95</w:t>
      </w:r>
      <w:r w:rsidRPr="009C528B">
        <w:rPr>
          <w:rFonts w:ascii="Calibri" w:hAnsi="Calibri" w:cs="Calibri"/>
          <w:sz w:val="22"/>
          <w:szCs w:val="22"/>
        </w:rPr>
        <w:t xml:space="preserve"> mln zł ze środków finansowych </w:t>
      </w:r>
      <w:r w:rsidR="002472D0">
        <w:rPr>
          <w:rFonts w:ascii="Calibri" w:hAnsi="Calibri" w:cs="Calibri"/>
          <w:sz w:val="22"/>
          <w:szCs w:val="22"/>
        </w:rPr>
        <w:t>otrzymanych przez m.st. Warszawa</w:t>
      </w:r>
      <w:r w:rsidRPr="009C528B">
        <w:rPr>
          <w:rFonts w:ascii="Calibri" w:hAnsi="Calibri" w:cs="Calibri"/>
          <w:sz w:val="22"/>
          <w:szCs w:val="22"/>
        </w:rPr>
        <w:t xml:space="preserve"> z Funduszu Pomocy</w:t>
      </w:r>
      <w:r w:rsidR="002472D0">
        <w:rPr>
          <w:rFonts w:ascii="Calibri" w:hAnsi="Calibri" w:cs="Calibri"/>
          <w:sz w:val="22"/>
          <w:szCs w:val="22"/>
        </w:rPr>
        <w:t xml:space="preserve"> Ukrainie</w:t>
      </w:r>
      <w:r w:rsidRPr="009C528B">
        <w:rPr>
          <w:rFonts w:ascii="Calibri" w:hAnsi="Calibri" w:cs="Calibri"/>
          <w:sz w:val="22"/>
          <w:szCs w:val="22"/>
        </w:rPr>
        <w:t>, darowizn, dotacji</w:t>
      </w:r>
      <w:r w:rsidR="00E47373">
        <w:rPr>
          <w:rFonts w:ascii="Calibri" w:hAnsi="Calibri" w:cs="Calibri"/>
          <w:sz w:val="22"/>
          <w:szCs w:val="22"/>
        </w:rPr>
        <w:t>,</w:t>
      </w:r>
      <w:r w:rsidRPr="009C528B">
        <w:rPr>
          <w:rFonts w:ascii="Calibri" w:hAnsi="Calibri" w:cs="Calibri"/>
          <w:sz w:val="22"/>
          <w:szCs w:val="22"/>
        </w:rPr>
        <w:t xml:space="preserve"> w tym z </w:t>
      </w:r>
      <w:r w:rsidR="002472D0" w:rsidRPr="002472D0">
        <w:rPr>
          <w:rFonts w:ascii="Calibri" w:hAnsi="Calibri" w:cs="Calibri"/>
          <w:sz w:val="22"/>
          <w:szCs w:val="22"/>
        </w:rPr>
        <w:t xml:space="preserve">Funduszu Narodów Zjednoczonych na Rzecz Dzieci - UNICEF </w:t>
      </w:r>
      <w:r w:rsidRPr="009C528B">
        <w:rPr>
          <w:rFonts w:ascii="Calibri" w:hAnsi="Calibri" w:cs="Calibri"/>
          <w:sz w:val="22"/>
          <w:szCs w:val="22"/>
        </w:rPr>
        <w:t xml:space="preserve">oraz z własnych środków finansowych m.st. Warszawy. Powyższa kwota była wydatkowana </w:t>
      </w:r>
      <w:r w:rsidR="00E2476D" w:rsidRPr="00E2476D">
        <w:rPr>
          <w:rFonts w:ascii="Calibri" w:hAnsi="Calibri" w:cs="Calibri"/>
          <w:bCs/>
          <w:sz w:val="22"/>
          <w:szCs w:val="22"/>
        </w:rPr>
        <w:t xml:space="preserve">m.in. na zakwaterowanie i wyżywienie uchodźców z Ukrainy, zakup środków czystości i higieny osobistej, </w:t>
      </w:r>
      <w:r w:rsidR="00E2476D" w:rsidRPr="00E2476D">
        <w:rPr>
          <w:rFonts w:ascii="Calibri" w:hAnsi="Calibri" w:cs="Calibri"/>
          <w:sz w:val="22"/>
          <w:szCs w:val="22"/>
        </w:rPr>
        <w:t xml:space="preserve">kształcenie uczniów będących obywatelami Ukrainy, których pobyt na terytorium RP jest uznawany za legalny, </w:t>
      </w:r>
      <w:r w:rsidR="00E2476D" w:rsidRPr="00E2476D">
        <w:rPr>
          <w:rFonts w:ascii="Calibri" w:hAnsi="Calibri" w:cs="Calibri"/>
          <w:bCs/>
          <w:sz w:val="22"/>
          <w:szCs w:val="22"/>
        </w:rPr>
        <w:t>nadawanie nr PESEL</w:t>
      </w:r>
      <w:r w:rsidR="00E256CD">
        <w:rPr>
          <w:rFonts w:ascii="Calibri" w:hAnsi="Calibri" w:cs="Calibri"/>
          <w:bCs/>
          <w:sz w:val="22"/>
          <w:szCs w:val="22"/>
        </w:rPr>
        <w:t>,</w:t>
      </w:r>
      <w:r w:rsidR="00E2476D" w:rsidRPr="00E2476D">
        <w:rPr>
          <w:rFonts w:ascii="Calibri" w:hAnsi="Calibri" w:cs="Calibri"/>
          <w:sz w:val="22"/>
          <w:szCs w:val="22"/>
        </w:rPr>
        <w:t xml:space="preserve"> w tym na wykonanie fotografii osobie ubiegającej się o nadanie numeru PESEL,  na wsparcie realizacji działań związanych z kryzysem ukraińskim i reagowaniem na uchodźców w Warszawie w obszarze związanym z dziećmi</w:t>
      </w:r>
      <w:r w:rsidRPr="009C528B">
        <w:rPr>
          <w:rFonts w:ascii="Calibri" w:hAnsi="Calibri" w:cs="Calibri"/>
          <w:sz w:val="22"/>
          <w:szCs w:val="22"/>
        </w:rPr>
        <w:t xml:space="preserve">. </w:t>
      </w:r>
    </w:p>
    <w:p w:rsidR="009C528B" w:rsidRDefault="00106D78" w:rsidP="004E4674">
      <w:pPr>
        <w:spacing w:after="240" w:line="300" w:lineRule="auto"/>
        <w:ind w:left="567"/>
        <w:rPr>
          <w:rFonts w:ascii="Calibri" w:hAnsi="Calibri" w:cs="Calibri"/>
          <w:sz w:val="22"/>
          <w:szCs w:val="22"/>
        </w:rPr>
      </w:pPr>
      <w:r w:rsidRPr="00106D78">
        <w:rPr>
          <w:rFonts w:ascii="Calibri" w:hAnsi="Calibri" w:cs="Calibri"/>
          <w:bCs/>
          <w:sz w:val="22"/>
          <w:szCs w:val="22"/>
        </w:rPr>
        <w:t>Ponadto</w:t>
      </w:r>
      <w:r>
        <w:rPr>
          <w:rFonts w:ascii="Calibri" w:hAnsi="Calibri" w:cs="Calibri"/>
          <w:bCs/>
          <w:sz w:val="22"/>
          <w:szCs w:val="22"/>
        </w:rPr>
        <w:t xml:space="preserve"> m.st. Warszawa</w:t>
      </w:r>
      <w:r w:rsidRPr="00106D78">
        <w:rPr>
          <w:rFonts w:ascii="Calibri" w:hAnsi="Calibri" w:cs="Calibri"/>
          <w:bCs/>
          <w:sz w:val="22"/>
          <w:szCs w:val="22"/>
        </w:rPr>
        <w:t xml:space="preserve"> otrzymywało darowizny </w:t>
      </w:r>
      <w:r w:rsidRPr="00106D78">
        <w:rPr>
          <w:rFonts w:ascii="Calibri" w:hAnsi="Calibri" w:cs="Calibri"/>
          <w:sz w:val="22"/>
          <w:szCs w:val="22"/>
        </w:rPr>
        <w:t xml:space="preserve">m.in. produkty higieniczne, </w:t>
      </w:r>
      <w:r>
        <w:rPr>
          <w:rFonts w:ascii="Calibri" w:hAnsi="Calibri" w:cs="Calibri"/>
          <w:sz w:val="22"/>
          <w:szCs w:val="22"/>
        </w:rPr>
        <w:t>chemię gospodarczą</w:t>
      </w:r>
      <w:r w:rsidRPr="00106D78">
        <w:rPr>
          <w:rFonts w:ascii="Calibri" w:hAnsi="Calibri" w:cs="Calibri"/>
          <w:sz w:val="22"/>
          <w:szCs w:val="22"/>
        </w:rPr>
        <w:t>, sprzęt AGD i IT, pościel, materace, łóżka polowe, artykuły medyczne. Darowizny trafiały do wyznaczonych w Warszawie miejsc pomocy uchodźcom z Ukrainy, w tym do miejsc zakwaterowania lub do pomieszczeń w Warszawie, z których odbywa się dalsza dystrybucja w</w:t>
      </w:r>
      <w:r w:rsidR="004C6F67">
        <w:rPr>
          <w:rFonts w:ascii="Calibri" w:hAnsi="Calibri" w:cs="Calibri"/>
          <w:sz w:val="22"/>
          <w:szCs w:val="22"/>
        </w:rPr>
        <w:t> </w:t>
      </w:r>
      <w:r w:rsidRPr="00106D78">
        <w:rPr>
          <w:rFonts w:ascii="Calibri" w:hAnsi="Calibri" w:cs="Calibri"/>
          <w:sz w:val="22"/>
          <w:szCs w:val="22"/>
        </w:rPr>
        <w:t>ramach potrzeb na terenie m.st. Warszawy</w:t>
      </w:r>
      <w:r w:rsidR="009C528B" w:rsidRPr="009C528B">
        <w:rPr>
          <w:rFonts w:ascii="Calibri" w:hAnsi="Calibri" w:cs="Calibri"/>
          <w:sz w:val="22"/>
          <w:szCs w:val="22"/>
        </w:rPr>
        <w:t>.</w:t>
      </w:r>
    </w:p>
    <w:p w:rsidR="00017B58" w:rsidRPr="009C528B" w:rsidRDefault="00017B58" w:rsidP="004E4674">
      <w:pPr>
        <w:spacing w:after="240" w:line="300" w:lineRule="auto"/>
        <w:ind w:left="567"/>
        <w:rPr>
          <w:rFonts w:ascii="Calibri" w:hAnsi="Calibri" w:cs="Calibri"/>
          <w:sz w:val="22"/>
          <w:szCs w:val="22"/>
        </w:rPr>
      </w:pPr>
      <w:r>
        <w:rPr>
          <w:rFonts w:ascii="Calibri" w:hAnsi="Calibri" w:cs="Calibri"/>
          <w:sz w:val="22"/>
          <w:szCs w:val="22"/>
        </w:rPr>
        <w:br w:type="page"/>
      </w:r>
    </w:p>
    <w:p w:rsidR="009477E9" w:rsidRPr="00D163A2" w:rsidRDefault="009477E9" w:rsidP="004E4674">
      <w:pPr>
        <w:keepNext/>
        <w:keepLines/>
        <w:widowControl w:val="0"/>
        <w:numPr>
          <w:ilvl w:val="0"/>
          <w:numId w:val="13"/>
        </w:numPr>
        <w:tabs>
          <w:tab w:val="left" w:pos="1134"/>
        </w:tabs>
        <w:adjustRightInd w:val="0"/>
        <w:spacing w:after="240" w:line="300" w:lineRule="auto"/>
        <w:ind w:left="1134" w:hanging="567"/>
        <w:textAlignment w:val="baseline"/>
        <w:outlineLvl w:val="2"/>
        <w:rPr>
          <w:rFonts w:ascii="Calibri" w:hAnsi="Calibri" w:cs="Calibri"/>
          <w:b/>
          <w:color w:val="000000"/>
          <w:sz w:val="22"/>
          <w:szCs w:val="22"/>
        </w:rPr>
      </w:pPr>
      <w:r w:rsidRPr="00D163A2">
        <w:rPr>
          <w:rFonts w:ascii="Calibri" w:hAnsi="Calibri" w:cs="Calibri"/>
          <w:b/>
          <w:color w:val="000000"/>
          <w:sz w:val="22"/>
          <w:szCs w:val="22"/>
        </w:rPr>
        <w:lastRenderedPageBreak/>
        <w:t xml:space="preserve">Informacje </w:t>
      </w:r>
      <w:r w:rsidR="007E0773" w:rsidRPr="00D163A2">
        <w:rPr>
          <w:rFonts w:ascii="Calibri" w:hAnsi="Calibri" w:cs="Calibri"/>
          <w:b/>
          <w:color w:val="000000"/>
          <w:sz w:val="22"/>
          <w:szCs w:val="22"/>
        </w:rPr>
        <w:t>o korekcie bilansu otwarcia 202</w:t>
      </w:r>
      <w:r w:rsidR="00017B58">
        <w:rPr>
          <w:rFonts w:ascii="Calibri" w:hAnsi="Calibri" w:cs="Calibri"/>
          <w:b/>
          <w:color w:val="000000"/>
          <w:sz w:val="22"/>
          <w:szCs w:val="22"/>
        </w:rPr>
        <w:t>4</w:t>
      </w:r>
      <w:r w:rsidRPr="00D163A2">
        <w:rPr>
          <w:rFonts w:ascii="Calibri" w:hAnsi="Calibri" w:cs="Calibri"/>
          <w:b/>
          <w:color w:val="000000"/>
          <w:sz w:val="22"/>
          <w:szCs w:val="22"/>
        </w:rPr>
        <w:t xml:space="preserve"> roku w związku ze zmianą prezentacji pozycji i korektami.</w:t>
      </w:r>
    </w:p>
    <w:p w:rsidR="00017B58" w:rsidRPr="00017B58" w:rsidRDefault="00017B58" w:rsidP="00017B58">
      <w:pPr>
        <w:spacing w:after="240" w:line="300" w:lineRule="auto"/>
        <w:ind w:left="567"/>
        <w:contextualSpacing/>
        <w:rPr>
          <w:rFonts w:ascii="Calibri" w:hAnsi="Calibri" w:cs="Calibri"/>
          <w:sz w:val="22"/>
          <w:szCs w:val="22"/>
        </w:rPr>
      </w:pPr>
      <w:r w:rsidRPr="00017B58">
        <w:rPr>
          <w:rFonts w:ascii="Calibri" w:hAnsi="Calibri" w:cs="Calibri"/>
          <w:sz w:val="22"/>
          <w:szCs w:val="22"/>
        </w:rPr>
        <w:t>W bilansie, rachunku zysków i strat oraz w zestawieniu zmian w funduszu jednostki sporządzonym na 31.12.2024 r. nie dokonano korekty bilansu otwarcia.</w:t>
      </w:r>
    </w:p>
    <w:p w:rsidR="009477E9" w:rsidRDefault="00017B58" w:rsidP="00017B58">
      <w:pPr>
        <w:spacing w:after="240" w:line="300" w:lineRule="auto"/>
        <w:ind w:left="567"/>
        <w:contextualSpacing/>
        <w:rPr>
          <w:rFonts w:ascii="Calibri" w:hAnsi="Calibri" w:cs="Calibri"/>
          <w:sz w:val="22"/>
          <w:szCs w:val="22"/>
        </w:rPr>
      </w:pPr>
      <w:r w:rsidRPr="00017B58">
        <w:rPr>
          <w:rFonts w:ascii="Calibri" w:hAnsi="Calibri" w:cs="Calibri"/>
          <w:sz w:val="22"/>
          <w:szCs w:val="22"/>
        </w:rPr>
        <w:t>Dokonano korekty bilansu otwarcia w dodatkowych informacjach i objaśnieniach do sprawozdania finansowego jednostki sporządzonego na 31.12.2024 r. w następujących notach do sprawozdania finansowego prezentujących dane ujęte w ewidencji pozabilansowej:</w:t>
      </w:r>
    </w:p>
    <w:p w:rsidR="00017B58" w:rsidRDefault="00017B58" w:rsidP="00017B58">
      <w:pPr>
        <w:spacing w:after="240" w:line="300" w:lineRule="auto"/>
        <w:ind w:left="567"/>
        <w:contextualSpacing/>
        <w:rPr>
          <w:rFonts w:ascii="Calibri" w:hAnsi="Calibri" w:cs="Calibri"/>
          <w:sz w:val="22"/>
          <w:szCs w:val="22"/>
        </w:rPr>
      </w:pPr>
      <w:bookmarkStart w:id="0" w:name="_GoBack"/>
      <w:bookmarkEnd w:id="0"/>
    </w:p>
    <w:p w:rsidR="00017B58" w:rsidRDefault="00017B58" w:rsidP="00142C75">
      <w:pPr>
        <w:spacing w:after="240" w:line="300" w:lineRule="auto"/>
        <w:ind w:left="567"/>
        <w:contextualSpacing/>
        <w:rPr>
          <w:rFonts w:ascii="Calibri" w:hAnsi="Calibri" w:cs="Calibri"/>
          <w:sz w:val="22"/>
          <w:szCs w:val="22"/>
        </w:rPr>
      </w:pPr>
    </w:p>
    <w:tbl>
      <w:tblPr>
        <w:tblStyle w:val="Tabela-Siatka"/>
        <w:tblW w:w="9072" w:type="dxa"/>
        <w:tblInd w:w="-5" w:type="dxa"/>
        <w:tblLook w:val="04A0" w:firstRow="1" w:lastRow="0" w:firstColumn="1" w:lastColumn="0" w:noHBand="0" w:noVBand="1"/>
        <w:tblDescription w:val="tabela do bilansu"/>
      </w:tblPr>
      <w:tblGrid>
        <w:gridCol w:w="1486"/>
        <w:gridCol w:w="3334"/>
        <w:gridCol w:w="2126"/>
        <w:gridCol w:w="2126"/>
      </w:tblGrid>
      <w:tr w:rsidR="00243A89" w:rsidTr="00243A89">
        <w:trPr>
          <w:tblHeader/>
        </w:trPr>
        <w:tc>
          <w:tcPr>
            <w:tcW w:w="1486" w:type="dxa"/>
          </w:tcPr>
          <w:p w:rsidR="00243A89" w:rsidRDefault="00243A89" w:rsidP="00243A89">
            <w:pPr>
              <w:spacing w:after="240" w:line="300" w:lineRule="auto"/>
              <w:contextualSpacing/>
              <w:rPr>
                <w:rFonts w:ascii="Calibri" w:hAnsi="Calibri" w:cs="Calibri"/>
                <w:sz w:val="22"/>
                <w:szCs w:val="22"/>
              </w:rPr>
            </w:pPr>
            <w:r w:rsidRPr="003B584A">
              <w:rPr>
                <w:rFonts w:ascii="Calibri" w:hAnsi="Calibri" w:cs="Calibri"/>
                <w:b/>
                <w:sz w:val="22"/>
                <w:szCs w:val="22"/>
                <w:lang w:eastAsia="pl-PL"/>
              </w:rPr>
              <w:t>Nota do sprawozdania finansowego</w:t>
            </w:r>
          </w:p>
        </w:tc>
        <w:tc>
          <w:tcPr>
            <w:tcW w:w="3334" w:type="dxa"/>
          </w:tcPr>
          <w:p w:rsidR="00243A89" w:rsidRDefault="00243A89" w:rsidP="00243A89">
            <w:pPr>
              <w:spacing w:after="240" w:line="300" w:lineRule="auto"/>
              <w:contextualSpacing/>
              <w:rPr>
                <w:rFonts w:ascii="Calibri" w:hAnsi="Calibri" w:cs="Calibri"/>
                <w:sz w:val="22"/>
                <w:szCs w:val="22"/>
              </w:rPr>
            </w:pPr>
            <w:r w:rsidRPr="003B584A">
              <w:rPr>
                <w:rFonts w:ascii="Calibri" w:hAnsi="Calibri" w:cs="Calibri"/>
                <w:b/>
                <w:bCs/>
                <w:sz w:val="22"/>
                <w:szCs w:val="22"/>
                <w:lang w:eastAsia="pl-PL"/>
              </w:rPr>
              <w:t>Zmienione pozycje</w:t>
            </w:r>
          </w:p>
        </w:tc>
        <w:tc>
          <w:tcPr>
            <w:tcW w:w="2126" w:type="dxa"/>
            <w:vAlign w:val="center"/>
          </w:tcPr>
          <w:p w:rsidR="00243A89" w:rsidRPr="003B584A" w:rsidRDefault="00243A89" w:rsidP="00243A89">
            <w:pPr>
              <w:spacing w:line="300" w:lineRule="auto"/>
              <w:contextualSpacing/>
              <w:jc w:val="center"/>
              <w:rPr>
                <w:rFonts w:ascii="Calibri" w:hAnsi="Calibri" w:cs="Calibri"/>
                <w:b/>
                <w:bCs/>
                <w:sz w:val="22"/>
                <w:szCs w:val="22"/>
                <w:lang w:eastAsia="pl-PL"/>
              </w:rPr>
            </w:pPr>
            <w:r w:rsidRPr="003B584A">
              <w:rPr>
                <w:rFonts w:ascii="Calibri" w:hAnsi="Calibri" w:cs="Calibri"/>
                <w:b/>
                <w:bCs/>
                <w:sz w:val="22"/>
                <w:szCs w:val="22"/>
                <w:lang w:eastAsia="pl-PL"/>
              </w:rPr>
              <w:t xml:space="preserve">Zatwierdzone sprawozdanie za rok 2023 </w:t>
            </w:r>
          </w:p>
          <w:p w:rsidR="00243A89" w:rsidRPr="003B584A" w:rsidRDefault="00243A89" w:rsidP="00243A89">
            <w:pPr>
              <w:spacing w:line="300" w:lineRule="auto"/>
              <w:contextualSpacing/>
              <w:jc w:val="center"/>
              <w:rPr>
                <w:rFonts w:ascii="Calibri" w:hAnsi="Calibri" w:cs="Calibri"/>
                <w:b/>
                <w:bCs/>
                <w:sz w:val="22"/>
                <w:szCs w:val="22"/>
                <w:lang w:eastAsia="pl-PL"/>
              </w:rPr>
            </w:pPr>
          </w:p>
          <w:p w:rsidR="00243A89" w:rsidRPr="003B584A" w:rsidRDefault="00243A89" w:rsidP="00243A89">
            <w:pPr>
              <w:spacing w:line="300" w:lineRule="auto"/>
              <w:contextualSpacing/>
              <w:jc w:val="center"/>
              <w:rPr>
                <w:rFonts w:ascii="Calibri" w:hAnsi="Calibri" w:cs="Calibri"/>
                <w:b/>
                <w:bCs/>
                <w:sz w:val="22"/>
                <w:szCs w:val="22"/>
                <w:lang w:eastAsia="pl-PL"/>
              </w:rPr>
            </w:pPr>
            <w:r w:rsidRPr="003B584A">
              <w:rPr>
                <w:rFonts w:ascii="Calibri" w:hAnsi="Calibri" w:cs="Calibri"/>
                <w:b/>
                <w:bCs/>
                <w:sz w:val="22"/>
                <w:szCs w:val="22"/>
                <w:lang w:eastAsia="pl-PL"/>
              </w:rPr>
              <w:t>zł</w:t>
            </w:r>
          </w:p>
        </w:tc>
        <w:tc>
          <w:tcPr>
            <w:tcW w:w="2126" w:type="dxa"/>
            <w:vAlign w:val="center"/>
          </w:tcPr>
          <w:p w:rsidR="00243A89" w:rsidRPr="003B584A" w:rsidRDefault="00243A89" w:rsidP="00243A89">
            <w:pPr>
              <w:spacing w:line="300" w:lineRule="auto"/>
              <w:contextualSpacing/>
              <w:jc w:val="center"/>
              <w:rPr>
                <w:rFonts w:ascii="Calibri" w:hAnsi="Calibri" w:cs="Calibri"/>
                <w:b/>
                <w:bCs/>
                <w:sz w:val="22"/>
                <w:szCs w:val="22"/>
                <w:lang w:eastAsia="pl-PL"/>
              </w:rPr>
            </w:pPr>
            <w:r w:rsidRPr="003B584A">
              <w:rPr>
                <w:rFonts w:ascii="Calibri" w:hAnsi="Calibri" w:cs="Calibri"/>
                <w:b/>
                <w:bCs/>
                <w:sz w:val="22"/>
                <w:szCs w:val="22"/>
                <w:lang w:eastAsia="pl-PL"/>
              </w:rPr>
              <w:t xml:space="preserve">Sprawozdanie finansowe za rok 2023 po uwzględnieniu korekt </w:t>
            </w:r>
          </w:p>
          <w:p w:rsidR="00243A89" w:rsidRPr="003B584A" w:rsidRDefault="00243A89" w:rsidP="00243A89">
            <w:pPr>
              <w:spacing w:line="300" w:lineRule="auto"/>
              <w:contextualSpacing/>
              <w:jc w:val="center"/>
              <w:rPr>
                <w:rFonts w:ascii="Calibri" w:hAnsi="Calibri" w:cs="Calibri"/>
                <w:b/>
                <w:bCs/>
                <w:sz w:val="22"/>
                <w:szCs w:val="22"/>
                <w:lang w:eastAsia="pl-PL"/>
              </w:rPr>
            </w:pPr>
            <w:r w:rsidRPr="003B584A">
              <w:rPr>
                <w:rFonts w:ascii="Calibri" w:hAnsi="Calibri" w:cs="Calibri"/>
                <w:b/>
                <w:bCs/>
                <w:sz w:val="22"/>
                <w:szCs w:val="22"/>
                <w:lang w:eastAsia="pl-PL"/>
              </w:rPr>
              <w:t>zł</w:t>
            </w:r>
          </w:p>
        </w:tc>
      </w:tr>
      <w:tr w:rsidR="00243A89" w:rsidTr="00243A89">
        <w:tc>
          <w:tcPr>
            <w:tcW w:w="1486" w:type="dxa"/>
          </w:tcPr>
          <w:p w:rsidR="00243A89" w:rsidRDefault="00243A89" w:rsidP="00243A89">
            <w:pPr>
              <w:spacing w:after="240" w:line="300" w:lineRule="auto"/>
              <w:contextualSpacing/>
              <w:rPr>
                <w:rFonts w:ascii="Calibri" w:hAnsi="Calibri" w:cs="Calibri"/>
                <w:sz w:val="22"/>
                <w:szCs w:val="22"/>
              </w:rPr>
            </w:pPr>
            <w:r w:rsidRPr="003B584A">
              <w:rPr>
                <w:rFonts w:ascii="Calibri" w:hAnsi="Calibri" w:cs="Calibri"/>
                <w:sz w:val="22"/>
                <w:szCs w:val="22"/>
                <w:lang w:eastAsia="pl-PL"/>
              </w:rPr>
              <w:t>II.1.4</w:t>
            </w:r>
          </w:p>
        </w:tc>
        <w:tc>
          <w:tcPr>
            <w:tcW w:w="3334" w:type="dxa"/>
            <w:vAlign w:val="bottom"/>
          </w:tcPr>
          <w:p w:rsidR="00243A89" w:rsidRPr="003B584A" w:rsidRDefault="00243A89" w:rsidP="00243A89">
            <w:pPr>
              <w:spacing w:line="300" w:lineRule="auto"/>
              <w:contextualSpacing/>
              <w:rPr>
                <w:rFonts w:ascii="Calibri" w:hAnsi="Calibri" w:cs="Calibri"/>
                <w:sz w:val="22"/>
                <w:szCs w:val="22"/>
                <w:lang w:eastAsia="pl-PL"/>
              </w:rPr>
            </w:pPr>
            <w:r w:rsidRPr="003B584A">
              <w:rPr>
                <w:rFonts w:ascii="Calibri" w:hAnsi="Calibri" w:cs="Calibri"/>
                <w:color w:val="000000"/>
                <w:sz w:val="22"/>
                <w:szCs w:val="22"/>
                <w:lang w:eastAsia="pl-PL"/>
              </w:rPr>
              <w:t>Wartość gruntów użytkowanych wieczyście</w:t>
            </w:r>
          </w:p>
        </w:tc>
        <w:tc>
          <w:tcPr>
            <w:tcW w:w="2126" w:type="dxa"/>
            <w:vAlign w:val="center"/>
          </w:tcPr>
          <w:p w:rsidR="00243A89" w:rsidRPr="003B584A" w:rsidRDefault="00243A89" w:rsidP="00243A89">
            <w:pPr>
              <w:spacing w:line="300" w:lineRule="auto"/>
              <w:contextualSpacing/>
              <w:jc w:val="right"/>
              <w:rPr>
                <w:rFonts w:ascii="Calibri" w:hAnsi="Calibri" w:cs="Calibri"/>
                <w:sz w:val="22"/>
                <w:szCs w:val="22"/>
                <w:lang w:eastAsia="pl-PL"/>
              </w:rPr>
            </w:pPr>
            <w:r w:rsidRPr="00017B58">
              <w:rPr>
                <w:rFonts w:ascii="Calibri" w:hAnsi="Calibri" w:cs="Calibri"/>
                <w:sz w:val="22"/>
                <w:szCs w:val="22"/>
                <w:lang w:eastAsia="pl-PL"/>
              </w:rPr>
              <w:t>230</w:t>
            </w:r>
            <w:r>
              <w:rPr>
                <w:rFonts w:ascii="Calibri" w:hAnsi="Calibri" w:cs="Calibri"/>
                <w:sz w:val="22"/>
                <w:szCs w:val="22"/>
                <w:lang w:eastAsia="pl-PL"/>
              </w:rPr>
              <w:t> </w:t>
            </w:r>
            <w:r w:rsidRPr="00017B58">
              <w:rPr>
                <w:rFonts w:ascii="Calibri" w:hAnsi="Calibri" w:cs="Calibri"/>
                <w:sz w:val="22"/>
                <w:szCs w:val="22"/>
                <w:lang w:eastAsia="pl-PL"/>
              </w:rPr>
              <w:t>044</w:t>
            </w:r>
            <w:r>
              <w:rPr>
                <w:rFonts w:ascii="Calibri" w:hAnsi="Calibri" w:cs="Calibri"/>
                <w:sz w:val="22"/>
                <w:szCs w:val="22"/>
                <w:lang w:eastAsia="pl-PL"/>
              </w:rPr>
              <w:t xml:space="preserve"> </w:t>
            </w:r>
            <w:r w:rsidRPr="00017B58">
              <w:rPr>
                <w:rFonts w:ascii="Calibri" w:hAnsi="Calibri" w:cs="Calibri"/>
                <w:sz w:val="22"/>
                <w:szCs w:val="22"/>
                <w:lang w:eastAsia="pl-PL"/>
              </w:rPr>
              <w:t>899,18</w:t>
            </w:r>
          </w:p>
        </w:tc>
        <w:tc>
          <w:tcPr>
            <w:tcW w:w="2126" w:type="dxa"/>
            <w:vAlign w:val="center"/>
          </w:tcPr>
          <w:p w:rsidR="00243A89" w:rsidRPr="003B584A" w:rsidRDefault="00243A89" w:rsidP="00243A89">
            <w:pPr>
              <w:spacing w:line="300" w:lineRule="auto"/>
              <w:contextualSpacing/>
              <w:jc w:val="right"/>
              <w:rPr>
                <w:rFonts w:ascii="Calibri" w:hAnsi="Calibri" w:cs="Calibri"/>
                <w:sz w:val="22"/>
                <w:szCs w:val="22"/>
                <w:lang w:eastAsia="pl-PL"/>
              </w:rPr>
            </w:pPr>
            <w:r w:rsidRPr="00814DBF">
              <w:rPr>
                <w:rFonts w:ascii="Calibri" w:hAnsi="Calibri" w:cs="Calibri"/>
                <w:sz w:val="22"/>
                <w:szCs w:val="22"/>
                <w:lang w:eastAsia="pl-PL"/>
              </w:rPr>
              <w:t>230</w:t>
            </w:r>
            <w:r>
              <w:rPr>
                <w:rFonts w:ascii="Calibri" w:hAnsi="Calibri" w:cs="Calibri"/>
                <w:sz w:val="22"/>
                <w:szCs w:val="22"/>
                <w:lang w:eastAsia="pl-PL"/>
              </w:rPr>
              <w:t> </w:t>
            </w:r>
            <w:r w:rsidRPr="00814DBF">
              <w:rPr>
                <w:rFonts w:ascii="Calibri" w:hAnsi="Calibri" w:cs="Calibri"/>
                <w:sz w:val="22"/>
                <w:szCs w:val="22"/>
                <w:lang w:eastAsia="pl-PL"/>
              </w:rPr>
              <w:t>745</w:t>
            </w:r>
            <w:r>
              <w:rPr>
                <w:rFonts w:ascii="Calibri" w:hAnsi="Calibri" w:cs="Calibri"/>
                <w:sz w:val="22"/>
                <w:szCs w:val="22"/>
                <w:lang w:eastAsia="pl-PL"/>
              </w:rPr>
              <w:t xml:space="preserve"> </w:t>
            </w:r>
            <w:r w:rsidRPr="00814DBF">
              <w:rPr>
                <w:rFonts w:ascii="Calibri" w:hAnsi="Calibri" w:cs="Calibri"/>
                <w:sz w:val="22"/>
                <w:szCs w:val="22"/>
                <w:lang w:eastAsia="pl-PL"/>
              </w:rPr>
              <w:t>643,32</w:t>
            </w:r>
          </w:p>
        </w:tc>
      </w:tr>
      <w:tr w:rsidR="00243A89" w:rsidTr="00243A89">
        <w:tc>
          <w:tcPr>
            <w:tcW w:w="1486" w:type="dxa"/>
          </w:tcPr>
          <w:p w:rsidR="00243A89" w:rsidRDefault="00243A89" w:rsidP="00243A89">
            <w:pPr>
              <w:spacing w:after="240" w:line="300" w:lineRule="auto"/>
              <w:contextualSpacing/>
              <w:rPr>
                <w:rFonts w:ascii="Calibri" w:hAnsi="Calibri" w:cs="Calibri"/>
                <w:sz w:val="22"/>
                <w:szCs w:val="22"/>
              </w:rPr>
            </w:pPr>
            <w:r w:rsidRPr="003B584A">
              <w:rPr>
                <w:rFonts w:ascii="Calibri" w:hAnsi="Calibri" w:cs="Calibri"/>
                <w:sz w:val="22"/>
                <w:szCs w:val="22"/>
                <w:lang w:eastAsia="pl-PL"/>
              </w:rPr>
              <w:t>II.1.5</w:t>
            </w:r>
          </w:p>
        </w:tc>
        <w:tc>
          <w:tcPr>
            <w:tcW w:w="3334" w:type="dxa"/>
            <w:vAlign w:val="bottom"/>
          </w:tcPr>
          <w:p w:rsidR="00243A89" w:rsidRPr="003B584A" w:rsidRDefault="00243A89" w:rsidP="00243A89">
            <w:pPr>
              <w:spacing w:line="300" w:lineRule="auto"/>
              <w:contextualSpacing/>
              <w:rPr>
                <w:rFonts w:ascii="Calibri" w:hAnsi="Calibri" w:cs="Calibri"/>
                <w:color w:val="000000"/>
                <w:sz w:val="22"/>
                <w:szCs w:val="22"/>
                <w:lang w:eastAsia="pl-PL"/>
              </w:rPr>
            </w:pPr>
            <w:r w:rsidRPr="003B584A">
              <w:rPr>
                <w:rFonts w:ascii="Calibri" w:hAnsi="Calibri" w:cs="Calibri"/>
                <w:color w:val="000000"/>
                <w:sz w:val="22"/>
                <w:szCs w:val="22"/>
                <w:lang w:eastAsia="pl-PL"/>
              </w:rPr>
              <w:t>Wartość nieamortyzowanych lub nieumarzanych przez jednostkę środków trwałych, używanych na podstawie umów najmu, dzierżawy i innych umów, w tym z tytułu umów leasingu (ewidencja pozabilansowa)</w:t>
            </w:r>
          </w:p>
        </w:tc>
        <w:tc>
          <w:tcPr>
            <w:tcW w:w="2126" w:type="dxa"/>
            <w:vAlign w:val="center"/>
          </w:tcPr>
          <w:p w:rsidR="00243A89" w:rsidRPr="003B584A" w:rsidRDefault="00243A89" w:rsidP="00243A89">
            <w:pPr>
              <w:spacing w:line="300" w:lineRule="auto"/>
              <w:contextualSpacing/>
              <w:jc w:val="right"/>
              <w:rPr>
                <w:rFonts w:ascii="Calibri" w:hAnsi="Calibri" w:cs="Calibri"/>
                <w:color w:val="000000"/>
                <w:sz w:val="22"/>
                <w:szCs w:val="22"/>
                <w:lang w:eastAsia="pl-PL"/>
              </w:rPr>
            </w:pPr>
            <w:r w:rsidRPr="00814DBF">
              <w:rPr>
                <w:rFonts w:ascii="Calibri" w:hAnsi="Calibri" w:cs="Calibri"/>
                <w:color w:val="000000"/>
                <w:sz w:val="22"/>
                <w:szCs w:val="22"/>
                <w:lang w:eastAsia="pl-PL"/>
              </w:rPr>
              <w:t>716</w:t>
            </w:r>
            <w:r>
              <w:rPr>
                <w:rFonts w:ascii="Calibri" w:hAnsi="Calibri" w:cs="Calibri"/>
                <w:color w:val="000000"/>
                <w:sz w:val="22"/>
                <w:szCs w:val="22"/>
                <w:lang w:eastAsia="pl-PL"/>
              </w:rPr>
              <w:t xml:space="preserve"> </w:t>
            </w:r>
            <w:r w:rsidRPr="00814DBF">
              <w:rPr>
                <w:rFonts w:ascii="Calibri" w:hAnsi="Calibri" w:cs="Calibri"/>
                <w:color w:val="000000"/>
                <w:sz w:val="22"/>
                <w:szCs w:val="22"/>
                <w:lang w:eastAsia="pl-PL"/>
              </w:rPr>
              <w:t>493,12</w:t>
            </w:r>
          </w:p>
        </w:tc>
        <w:tc>
          <w:tcPr>
            <w:tcW w:w="2126" w:type="dxa"/>
            <w:vAlign w:val="center"/>
          </w:tcPr>
          <w:p w:rsidR="00243A89" w:rsidRPr="003B584A" w:rsidRDefault="00243A89" w:rsidP="00243A89">
            <w:pPr>
              <w:spacing w:line="300" w:lineRule="auto"/>
              <w:contextualSpacing/>
              <w:jc w:val="right"/>
              <w:rPr>
                <w:rFonts w:ascii="Calibri" w:hAnsi="Calibri" w:cs="Calibri"/>
                <w:sz w:val="22"/>
                <w:szCs w:val="22"/>
                <w:lang w:eastAsia="pl-PL"/>
              </w:rPr>
            </w:pPr>
            <w:r w:rsidRPr="00814DBF">
              <w:rPr>
                <w:rFonts w:ascii="Calibri" w:hAnsi="Calibri" w:cs="Calibri"/>
                <w:sz w:val="22"/>
                <w:szCs w:val="22"/>
                <w:lang w:eastAsia="pl-PL"/>
              </w:rPr>
              <w:t>5</w:t>
            </w:r>
            <w:r>
              <w:rPr>
                <w:rFonts w:ascii="Calibri" w:hAnsi="Calibri" w:cs="Calibri"/>
                <w:sz w:val="22"/>
                <w:szCs w:val="22"/>
                <w:lang w:eastAsia="pl-PL"/>
              </w:rPr>
              <w:t> </w:t>
            </w:r>
            <w:r w:rsidRPr="00814DBF">
              <w:rPr>
                <w:rFonts w:ascii="Calibri" w:hAnsi="Calibri" w:cs="Calibri"/>
                <w:sz w:val="22"/>
                <w:szCs w:val="22"/>
                <w:lang w:eastAsia="pl-PL"/>
              </w:rPr>
              <w:t>535</w:t>
            </w:r>
            <w:r>
              <w:rPr>
                <w:rFonts w:ascii="Calibri" w:hAnsi="Calibri" w:cs="Calibri"/>
                <w:sz w:val="22"/>
                <w:szCs w:val="22"/>
                <w:lang w:eastAsia="pl-PL"/>
              </w:rPr>
              <w:t xml:space="preserve"> </w:t>
            </w:r>
            <w:r w:rsidRPr="00814DBF">
              <w:rPr>
                <w:rFonts w:ascii="Calibri" w:hAnsi="Calibri" w:cs="Calibri"/>
                <w:sz w:val="22"/>
                <w:szCs w:val="22"/>
                <w:lang w:eastAsia="pl-PL"/>
              </w:rPr>
              <w:t>976,12</w:t>
            </w:r>
          </w:p>
        </w:tc>
      </w:tr>
      <w:tr w:rsidR="00243A89" w:rsidTr="00243A89">
        <w:tc>
          <w:tcPr>
            <w:tcW w:w="1486" w:type="dxa"/>
          </w:tcPr>
          <w:p w:rsidR="00243A89" w:rsidRDefault="00243A89" w:rsidP="00243A89">
            <w:pPr>
              <w:spacing w:after="240" w:line="300" w:lineRule="auto"/>
              <w:contextualSpacing/>
              <w:rPr>
                <w:rFonts w:ascii="Calibri" w:hAnsi="Calibri" w:cs="Calibri"/>
                <w:sz w:val="22"/>
                <w:szCs w:val="22"/>
              </w:rPr>
            </w:pPr>
          </w:p>
        </w:tc>
        <w:tc>
          <w:tcPr>
            <w:tcW w:w="3334" w:type="dxa"/>
            <w:vAlign w:val="bottom"/>
          </w:tcPr>
          <w:p w:rsidR="00243A89" w:rsidRPr="003B584A" w:rsidRDefault="00243A89" w:rsidP="00243A89">
            <w:pPr>
              <w:spacing w:line="300" w:lineRule="auto"/>
              <w:contextualSpacing/>
              <w:rPr>
                <w:rFonts w:ascii="Calibri" w:hAnsi="Calibri" w:cs="Calibri"/>
                <w:color w:val="000000"/>
                <w:sz w:val="22"/>
                <w:szCs w:val="22"/>
                <w:lang w:eastAsia="pl-PL"/>
              </w:rPr>
            </w:pPr>
            <w:r w:rsidRPr="003B584A">
              <w:rPr>
                <w:rFonts w:ascii="Calibri" w:hAnsi="Calibri" w:cs="Calibri"/>
                <w:color w:val="000000"/>
                <w:sz w:val="22"/>
                <w:szCs w:val="22"/>
                <w:lang w:eastAsia="pl-PL"/>
              </w:rPr>
              <w:t>w tym:</w:t>
            </w:r>
          </w:p>
        </w:tc>
        <w:tc>
          <w:tcPr>
            <w:tcW w:w="2126" w:type="dxa"/>
            <w:vAlign w:val="center"/>
          </w:tcPr>
          <w:p w:rsidR="00243A89" w:rsidRPr="003B584A" w:rsidRDefault="00243A89" w:rsidP="00243A89">
            <w:pPr>
              <w:spacing w:line="300" w:lineRule="auto"/>
              <w:contextualSpacing/>
              <w:jc w:val="right"/>
              <w:rPr>
                <w:rFonts w:ascii="Calibri" w:hAnsi="Calibri" w:cs="Calibri"/>
                <w:color w:val="000000"/>
                <w:sz w:val="22"/>
                <w:szCs w:val="22"/>
                <w:lang w:eastAsia="pl-PL"/>
              </w:rPr>
            </w:pPr>
          </w:p>
        </w:tc>
        <w:tc>
          <w:tcPr>
            <w:tcW w:w="2126" w:type="dxa"/>
            <w:vAlign w:val="center"/>
          </w:tcPr>
          <w:p w:rsidR="00243A89" w:rsidRPr="003B584A" w:rsidRDefault="00243A89" w:rsidP="00243A89">
            <w:pPr>
              <w:spacing w:line="300" w:lineRule="auto"/>
              <w:contextualSpacing/>
              <w:jc w:val="right"/>
              <w:rPr>
                <w:rFonts w:ascii="Calibri" w:hAnsi="Calibri" w:cs="Calibri"/>
                <w:sz w:val="22"/>
                <w:szCs w:val="22"/>
                <w:lang w:eastAsia="pl-PL"/>
              </w:rPr>
            </w:pPr>
          </w:p>
        </w:tc>
      </w:tr>
      <w:tr w:rsidR="00243A89" w:rsidTr="00243A89">
        <w:tc>
          <w:tcPr>
            <w:tcW w:w="1486" w:type="dxa"/>
          </w:tcPr>
          <w:p w:rsidR="00243A89" w:rsidRDefault="00243A89" w:rsidP="00243A89">
            <w:pPr>
              <w:spacing w:after="240" w:line="300" w:lineRule="auto"/>
              <w:contextualSpacing/>
              <w:rPr>
                <w:rFonts w:ascii="Calibri" w:hAnsi="Calibri" w:cs="Calibri"/>
                <w:sz w:val="22"/>
                <w:szCs w:val="22"/>
              </w:rPr>
            </w:pPr>
          </w:p>
        </w:tc>
        <w:tc>
          <w:tcPr>
            <w:tcW w:w="3334" w:type="dxa"/>
            <w:vAlign w:val="bottom"/>
          </w:tcPr>
          <w:p w:rsidR="00243A89" w:rsidRPr="003B584A" w:rsidRDefault="00243A89" w:rsidP="00243A89">
            <w:pPr>
              <w:spacing w:line="300" w:lineRule="auto"/>
              <w:contextualSpacing/>
              <w:rPr>
                <w:rFonts w:ascii="Calibri" w:hAnsi="Calibri" w:cs="Calibri"/>
                <w:i/>
                <w:color w:val="000000"/>
                <w:sz w:val="22"/>
                <w:szCs w:val="22"/>
                <w:lang w:eastAsia="pl-PL"/>
              </w:rPr>
            </w:pPr>
            <w:r w:rsidRPr="003B584A">
              <w:rPr>
                <w:rFonts w:ascii="Calibri" w:hAnsi="Calibri" w:cs="Calibri"/>
                <w:i/>
                <w:color w:val="000000"/>
                <w:sz w:val="22"/>
                <w:szCs w:val="22"/>
                <w:lang w:eastAsia="pl-PL"/>
              </w:rPr>
              <w:t>Środki transportu</w:t>
            </w:r>
          </w:p>
        </w:tc>
        <w:tc>
          <w:tcPr>
            <w:tcW w:w="2126" w:type="dxa"/>
            <w:vAlign w:val="center"/>
          </w:tcPr>
          <w:p w:rsidR="00243A89" w:rsidRPr="003B584A" w:rsidRDefault="00243A89" w:rsidP="00243A89">
            <w:pPr>
              <w:spacing w:line="300" w:lineRule="auto"/>
              <w:contextualSpacing/>
              <w:jc w:val="right"/>
              <w:rPr>
                <w:rFonts w:ascii="Calibri" w:hAnsi="Calibri" w:cs="Calibri"/>
                <w:color w:val="000000"/>
                <w:sz w:val="22"/>
                <w:szCs w:val="22"/>
                <w:lang w:eastAsia="pl-PL"/>
              </w:rPr>
            </w:pPr>
            <w:r w:rsidRPr="00814DBF">
              <w:rPr>
                <w:rFonts w:ascii="Calibri" w:hAnsi="Calibri" w:cs="Calibri"/>
                <w:color w:val="000000"/>
                <w:sz w:val="22"/>
                <w:szCs w:val="22"/>
                <w:lang w:eastAsia="pl-PL"/>
              </w:rPr>
              <w:t>282</w:t>
            </w:r>
            <w:r>
              <w:rPr>
                <w:rFonts w:ascii="Calibri" w:hAnsi="Calibri" w:cs="Calibri"/>
                <w:color w:val="000000"/>
                <w:sz w:val="22"/>
                <w:szCs w:val="22"/>
                <w:lang w:eastAsia="pl-PL"/>
              </w:rPr>
              <w:t> </w:t>
            </w:r>
            <w:r w:rsidRPr="00814DBF">
              <w:rPr>
                <w:rFonts w:ascii="Calibri" w:hAnsi="Calibri" w:cs="Calibri"/>
                <w:color w:val="000000"/>
                <w:sz w:val="22"/>
                <w:szCs w:val="22"/>
                <w:lang w:eastAsia="pl-PL"/>
              </w:rPr>
              <w:t>703</w:t>
            </w:r>
            <w:r>
              <w:rPr>
                <w:rFonts w:ascii="Calibri" w:hAnsi="Calibri" w:cs="Calibri"/>
                <w:color w:val="000000"/>
                <w:sz w:val="22"/>
                <w:szCs w:val="22"/>
                <w:lang w:eastAsia="pl-PL"/>
              </w:rPr>
              <w:t>,00</w:t>
            </w:r>
          </w:p>
        </w:tc>
        <w:tc>
          <w:tcPr>
            <w:tcW w:w="2126" w:type="dxa"/>
            <w:vAlign w:val="center"/>
          </w:tcPr>
          <w:p w:rsidR="00243A89" w:rsidRPr="003B584A" w:rsidRDefault="00243A89" w:rsidP="00243A89">
            <w:pPr>
              <w:spacing w:line="300" w:lineRule="auto"/>
              <w:contextualSpacing/>
              <w:jc w:val="right"/>
              <w:rPr>
                <w:rFonts w:ascii="Calibri" w:hAnsi="Calibri" w:cs="Calibri"/>
                <w:sz w:val="22"/>
                <w:szCs w:val="22"/>
                <w:lang w:eastAsia="pl-PL"/>
              </w:rPr>
            </w:pPr>
            <w:r w:rsidRPr="00814DBF">
              <w:rPr>
                <w:rFonts w:ascii="Calibri" w:hAnsi="Calibri" w:cs="Calibri"/>
                <w:sz w:val="22"/>
                <w:szCs w:val="22"/>
                <w:lang w:eastAsia="pl-PL"/>
              </w:rPr>
              <w:t>5</w:t>
            </w:r>
            <w:r>
              <w:rPr>
                <w:rFonts w:ascii="Calibri" w:hAnsi="Calibri" w:cs="Calibri"/>
                <w:sz w:val="22"/>
                <w:szCs w:val="22"/>
                <w:lang w:eastAsia="pl-PL"/>
              </w:rPr>
              <w:t> </w:t>
            </w:r>
            <w:r w:rsidRPr="00814DBF">
              <w:rPr>
                <w:rFonts w:ascii="Calibri" w:hAnsi="Calibri" w:cs="Calibri"/>
                <w:sz w:val="22"/>
                <w:szCs w:val="22"/>
                <w:lang w:eastAsia="pl-PL"/>
              </w:rPr>
              <w:t>102</w:t>
            </w:r>
            <w:r>
              <w:rPr>
                <w:rFonts w:ascii="Calibri" w:hAnsi="Calibri" w:cs="Calibri"/>
                <w:sz w:val="22"/>
                <w:szCs w:val="22"/>
                <w:lang w:eastAsia="pl-PL"/>
              </w:rPr>
              <w:t> </w:t>
            </w:r>
            <w:r w:rsidRPr="00814DBF">
              <w:rPr>
                <w:rFonts w:ascii="Calibri" w:hAnsi="Calibri" w:cs="Calibri"/>
                <w:sz w:val="22"/>
                <w:szCs w:val="22"/>
                <w:lang w:eastAsia="pl-PL"/>
              </w:rPr>
              <w:t>186</w:t>
            </w:r>
            <w:r>
              <w:rPr>
                <w:rFonts w:ascii="Calibri" w:hAnsi="Calibri" w:cs="Calibri"/>
                <w:sz w:val="22"/>
                <w:szCs w:val="22"/>
                <w:lang w:eastAsia="pl-PL"/>
              </w:rPr>
              <w:t>,00</w:t>
            </w:r>
          </w:p>
        </w:tc>
      </w:tr>
    </w:tbl>
    <w:p w:rsidR="00243A89" w:rsidRDefault="00243A89" w:rsidP="00142C75">
      <w:pPr>
        <w:spacing w:after="240" w:line="300" w:lineRule="auto"/>
        <w:ind w:left="567"/>
        <w:contextualSpacing/>
        <w:rPr>
          <w:rFonts w:ascii="Calibri" w:hAnsi="Calibri" w:cs="Calibri"/>
          <w:sz w:val="22"/>
          <w:szCs w:val="22"/>
        </w:rPr>
      </w:pPr>
    </w:p>
    <w:sectPr w:rsidR="00243A89" w:rsidSect="005F1C24">
      <w:headerReference w:type="default" r:id="rId8"/>
      <w:footerReference w:type="default" r:id="rId9"/>
      <w:pgSz w:w="11907" w:h="16840" w:code="9"/>
      <w:pgMar w:top="1418" w:right="1134" w:bottom="851" w:left="1701" w:header="851" w:footer="851" w:gutter="0"/>
      <w:pgNumType w:start="4"/>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8C4" w:rsidRDefault="008A68C4">
      <w:r>
        <w:separator/>
      </w:r>
    </w:p>
  </w:endnote>
  <w:endnote w:type="continuationSeparator" w:id="0">
    <w:p w:rsidR="008A68C4" w:rsidRDefault="008A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BAE" w:rsidRPr="00D83162" w:rsidRDefault="00C53BAE">
    <w:pPr>
      <w:pStyle w:val="Stopka"/>
      <w:jc w:val="right"/>
      <w:rPr>
        <w:rFonts w:ascii="Calibri" w:hAnsi="Calibri" w:cs="Calibri"/>
        <w:sz w:val="22"/>
        <w:szCs w:val="22"/>
      </w:rPr>
    </w:pPr>
    <w:r w:rsidRPr="00D83162">
      <w:rPr>
        <w:rFonts w:ascii="Calibri" w:hAnsi="Calibri" w:cs="Calibri"/>
        <w:sz w:val="22"/>
        <w:szCs w:val="22"/>
      </w:rPr>
      <w:fldChar w:fldCharType="begin"/>
    </w:r>
    <w:r w:rsidRPr="00D83162">
      <w:rPr>
        <w:rFonts w:ascii="Calibri" w:hAnsi="Calibri" w:cs="Calibri"/>
        <w:sz w:val="22"/>
        <w:szCs w:val="22"/>
      </w:rPr>
      <w:instrText>PAGE   \* MERGEFORMAT</w:instrText>
    </w:r>
    <w:r w:rsidRPr="00D83162">
      <w:rPr>
        <w:rFonts w:ascii="Calibri" w:hAnsi="Calibri" w:cs="Calibri"/>
        <w:sz w:val="22"/>
        <w:szCs w:val="22"/>
      </w:rPr>
      <w:fldChar w:fldCharType="separate"/>
    </w:r>
    <w:r w:rsidR="00243A89" w:rsidRPr="00243A89">
      <w:rPr>
        <w:rFonts w:ascii="Calibri" w:hAnsi="Calibri" w:cs="Calibri"/>
        <w:noProof/>
        <w:sz w:val="22"/>
        <w:szCs w:val="22"/>
        <w:lang w:val="pl-PL"/>
      </w:rPr>
      <w:t>13</w:t>
    </w:r>
    <w:r w:rsidRPr="00D83162">
      <w:rPr>
        <w:rFonts w:ascii="Calibri" w:hAnsi="Calibri" w:cs="Calibri"/>
        <w:sz w:val="22"/>
        <w:szCs w:val="22"/>
      </w:rPr>
      <w:fldChar w:fldCharType="end"/>
    </w:r>
  </w:p>
  <w:p w:rsidR="004B7B58" w:rsidRDefault="004B7B58">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8C4" w:rsidRDefault="008A68C4">
      <w:r>
        <w:separator/>
      </w:r>
    </w:p>
  </w:footnote>
  <w:footnote w:type="continuationSeparator" w:id="0">
    <w:p w:rsidR="008A68C4" w:rsidRDefault="008A6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5BD" w:rsidRPr="00D163A2" w:rsidRDefault="00174D2C" w:rsidP="009D1313">
    <w:pPr>
      <w:pStyle w:val="Nagwek"/>
      <w:tabs>
        <w:tab w:val="clear" w:pos="8306"/>
      </w:tabs>
      <w:ind w:right="360"/>
      <w:rPr>
        <w:rFonts w:ascii="Calibri" w:hAnsi="Calibri" w:cs="Calibri"/>
        <w:b/>
        <w:sz w:val="28"/>
        <w:lang w:val="pl-PL"/>
      </w:rPr>
    </w:pPr>
    <w:r w:rsidRPr="00D163A2">
      <w:rPr>
        <w:rFonts w:ascii="Calibri" w:hAnsi="Calibri" w:cs="Calibri"/>
        <w:b/>
        <w:color w:val="000000"/>
        <w:sz w:val="28"/>
        <w:lang w:val="pl-PL"/>
      </w:rPr>
      <w:t>Urząd m.st. Warszawy</w:t>
    </w:r>
  </w:p>
  <w:p w:rsidR="00A905BD" w:rsidRPr="00D163A2" w:rsidRDefault="001C1428" w:rsidP="009D1313">
    <w:pPr>
      <w:pStyle w:val="Nagwek"/>
      <w:pBdr>
        <w:bottom w:val="single" w:sz="6" w:space="1" w:color="auto"/>
      </w:pBdr>
      <w:tabs>
        <w:tab w:val="clear" w:pos="8306"/>
      </w:tabs>
      <w:ind w:right="45"/>
      <w:rPr>
        <w:rFonts w:ascii="Calibri" w:hAnsi="Calibri" w:cs="Calibri"/>
        <w:b/>
        <w:sz w:val="24"/>
        <w:lang w:val="pl-PL"/>
      </w:rPr>
    </w:pPr>
    <w:r w:rsidRPr="00D163A2">
      <w:rPr>
        <w:rFonts w:ascii="Calibri" w:hAnsi="Calibri" w:cs="Calibri"/>
        <w:b/>
        <w:sz w:val="24"/>
        <w:lang w:val="pl-PL"/>
      </w:rPr>
      <w:t>Informacja dodatkowa do sprawozdania</w:t>
    </w:r>
    <w:r w:rsidR="00A905BD" w:rsidRPr="00D163A2">
      <w:rPr>
        <w:rFonts w:ascii="Calibri" w:hAnsi="Calibri" w:cs="Calibri"/>
        <w:b/>
        <w:sz w:val="24"/>
        <w:lang w:val="pl-PL"/>
      </w:rPr>
      <w:t xml:space="preserve"> finansowe</w:t>
    </w:r>
    <w:r w:rsidRPr="00D163A2">
      <w:rPr>
        <w:rFonts w:ascii="Calibri" w:hAnsi="Calibri" w:cs="Calibri"/>
        <w:b/>
        <w:sz w:val="24"/>
        <w:lang w:val="pl-PL"/>
      </w:rPr>
      <w:t>go</w:t>
    </w:r>
    <w:r w:rsidR="00A905BD" w:rsidRPr="00D163A2">
      <w:rPr>
        <w:rFonts w:ascii="Calibri" w:hAnsi="Calibri" w:cs="Calibri"/>
        <w:b/>
        <w:sz w:val="24"/>
        <w:lang w:val="pl-PL"/>
      </w:rPr>
      <w:t xml:space="preserve"> za rok obrotowy zakończony 31</w:t>
    </w:r>
    <w:r w:rsidR="00013FD1" w:rsidRPr="00D163A2">
      <w:rPr>
        <w:rFonts w:ascii="Calibri" w:hAnsi="Calibri" w:cs="Calibri"/>
        <w:b/>
        <w:sz w:val="24"/>
        <w:lang w:val="pl-PL"/>
      </w:rPr>
      <w:t> </w:t>
    </w:r>
    <w:r w:rsidR="00D71F0D" w:rsidRPr="00D163A2">
      <w:rPr>
        <w:rFonts w:ascii="Calibri" w:hAnsi="Calibri" w:cs="Calibri"/>
        <w:b/>
        <w:sz w:val="24"/>
        <w:lang w:val="pl-PL"/>
      </w:rPr>
      <w:t>grudnia 20</w:t>
    </w:r>
    <w:r w:rsidR="00D27A04">
      <w:rPr>
        <w:rFonts w:ascii="Calibri" w:hAnsi="Calibri" w:cs="Calibri"/>
        <w:b/>
        <w:sz w:val="24"/>
        <w:lang w:val="pl-PL"/>
      </w:rPr>
      <w:t>24</w:t>
    </w:r>
    <w:r w:rsidR="0026524B" w:rsidRPr="00D163A2">
      <w:rPr>
        <w:rFonts w:ascii="Calibri" w:hAnsi="Calibri" w:cs="Calibri"/>
        <w:b/>
        <w:sz w:val="24"/>
        <w:lang w:val="pl-PL"/>
      </w:rPr>
      <w:t xml:space="preserve"> </w:t>
    </w:r>
    <w:r w:rsidR="00A905BD" w:rsidRPr="00D163A2">
      <w:rPr>
        <w:rFonts w:ascii="Calibri" w:hAnsi="Calibri" w:cs="Calibri"/>
        <w:b/>
        <w:sz w:val="24"/>
        <w:lang w:val="pl-PL"/>
      </w:rPr>
      <w:t>r.</w:t>
    </w:r>
  </w:p>
  <w:p w:rsidR="00B8472B" w:rsidRPr="00D27A04" w:rsidRDefault="00CF5F24" w:rsidP="00B8472B">
    <w:pPr>
      <w:pStyle w:val="Nagwek"/>
      <w:numPr>
        <w:ilvl w:val="0"/>
        <w:numId w:val="8"/>
      </w:numPr>
      <w:pBdr>
        <w:bottom w:val="single" w:sz="6" w:space="1" w:color="auto"/>
      </w:pBdr>
      <w:tabs>
        <w:tab w:val="clear" w:pos="4153"/>
        <w:tab w:val="clear" w:pos="8306"/>
        <w:tab w:val="center" w:pos="284"/>
      </w:tabs>
      <w:ind w:left="426" w:right="45" w:hanging="426"/>
      <w:rPr>
        <w:rFonts w:ascii="Calibri" w:hAnsi="Calibri" w:cs="Calibri"/>
        <w:b/>
        <w:sz w:val="24"/>
        <w:lang w:val="pl-PL"/>
      </w:rPr>
    </w:pPr>
    <w:r w:rsidRPr="00D163A2">
      <w:rPr>
        <w:rFonts w:ascii="Calibri" w:hAnsi="Calibri" w:cs="Calibri"/>
        <w:b/>
        <w:sz w:val="24"/>
        <w:lang w:val="pl-PL"/>
      </w:rPr>
      <w:t>Wprowadzenie do sprawozdania finansowego</w:t>
    </w:r>
  </w:p>
  <w:p w:rsidR="00A905BD" w:rsidRPr="005C78C0" w:rsidRDefault="00A905BD">
    <w:pPr>
      <w:pStyle w:val="Nagwek"/>
      <w:tabs>
        <w:tab w:val="clear" w:pos="8306"/>
        <w:tab w:val="right" w:pos="8647"/>
      </w:tabs>
      <w:ind w:right="357"/>
      <w:rPr>
        <w:b/>
        <w:sz w:val="24"/>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36B0"/>
    <w:multiLevelType w:val="multilevel"/>
    <w:tmpl w:val="4198C2FE"/>
    <w:lvl w:ilvl="0">
      <w:start w:val="1"/>
      <w:numFmt w:val="decimal"/>
      <w:lvlText w:val="%1."/>
      <w:lvlJc w:val="left"/>
      <w:pPr>
        <w:tabs>
          <w:tab w:val="num" w:pos="720"/>
        </w:tabs>
        <w:ind w:left="720" w:hanging="360"/>
      </w:pPr>
      <w:rPr>
        <w:rFonts w:cs="Times New Roman" w:hint="default"/>
        <w:b/>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679E6"/>
    <w:multiLevelType w:val="hybridMultilevel"/>
    <w:tmpl w:val="7986AE8E"/>
    <w:lvl w:ilvl="0" w:tplc="1C067E82">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 w15:restartNumberingAfterBreak="0">
    <w:nsid w:val="0A0D3436"/>
    <w:multiLevelType w:val="hybridMultilevel"/>
    <w:tmpl w:val="73C4BFD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126F72CA"/>
    <w:multiLevelType w:val="hybridMultilevel"/>
    <w:tmpl w:val="25B86B3A"/>
    <w:lvl w:ilvl="0" w:tplc="0409000F">
      <w:start w:val="1"/>
      <w:numFmt w:val="bullet"/>
      <w:lvlText w:val=""/>
      <w:lvlJc w:val="left"/>
      <w:pPr>
        <w:tabs>
          <w:tab w:val="num" w:pos="1500"/>
        </w:tabs>
        <w:ind w:left="1500" w:hanging="360"/>
      </w:pPr>
      <w:rPr>
        <w:rFonts w:ascii="Symbol" w:hAnsi="Symbol" w:hint="default"/>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601CA"/>
    <w:multiLevelType w:val="hybridMultilevel"/>
    <w:tmpl w:val="81449238"/>
    <w:lvl w:ilvl="0" w:tplc="76D43BB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23F07462"/>
    <w:multiLevelType w:val="hybridMultilevel"/>
    <w:tmpl w:val="24E49266"/>
    <w:lvl w:ilvl="0" w:tplc="76D43BB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2BC00D55"/>
    <w:multiLevelType w:val="hybridMultilevel"/>
    <w:tmpl w:val="66CC1698"/>
    <w:lvl w:ilvl="0" w:tplc="76D43BB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8" w15:restartNumberingAfterBreak="0">
    <w:nsid w:val="3CF11BA5"/>
    <w:multiLevelType w:val="hybridMultilevel"/>
    <w:tmpl w:val="9324773A"/>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45AC189D"/>
    <w:multiLevelType w:val="multilevel"/>
    <w:tmpl w:val="013A7890"/>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sz w:val="22"/>
        <w:szCs w:val="22"/>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0" w15:restartNumberingAfterBreak="0">
    <w:nsid w:val="4D3E1B99"/>
    <w:multiLevelType w:val="hybridMultilevel"/>
    <w:tmpl w:val="DA220648"/>
    <w:lvl w:ilvl="0" w:tplc="FFC00ED0">
      <w:start w:val="1"/>
      <w:numFmt w:val="lowerLetter"/>
      <w:lvlText w:val="%1)"/>
      <w:lvlJc w:val="left"/>
      <w:pPr>
        <w:tabs>
          <w:tab w:val="num" w:pos="360"/>
        </w:tabs>
        <w:ind w:left="360" w:hanging="360"/>
      </w:pPr>
      <w:rPr>
        <w:rFonts w:cs="Times New Roman" w:hint="default"/>
      </w:rPr>
    </w:lvl>
    <w:lvl w:ilvl="1" w:tplc="02C6C64A">
      <w:start w:val="24"/>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EE900A9"/>
    <w:multiLevelType w:val="hybridMultilevel"/>
    <w:tmpl w:val="E1D07788"/>
    <w:lvl w:ilvl="0" w:tplc="1C067E82">
      <w:start w:val="1"/>
      <w:numFmt w:val="bullet"/>
      <w:lvlText w:val=""/>
      <w:lvlJc w:val="left"/>
      <w:pPr>
        <w:ind w:left="1520" w:hanging="360"/>
      </w:pPr>
      <w:rPr>
        <w:rFonts w:ascii="Symbol" w:hAnsi="Symbol" w:hint="default"/>
      </w:rPr>
    </w:lvl>
    <w:lvl w:ilvl="1" w:tplc="1C067E82">
      <w:start w:val="1"/>
      <w:numFmt w:val="bullet"/>
      <w:lvlText w:val=""/>
      <w:lvlJc w:val="left"/>
      <w:pPr>
        <w:ind w:left="2240" w:hanging="360"/>
      </w:pPr>
      <w:rPr>
        <w:rFonts w:ascii="Symbol" w:hAnsi="Symbol" w:hint="default"/>
      </w:rPr>
    </w:lvl>
    <w:lvl w:ilvl="2" w:tplc="04150005" w:tentative="1">
      <w:start w:val="1"/>
      <w:numFmt w:val="bullet"/>
      <w:lvlText w:val=""/>
      <w:lvlJc w:val="left"/>
      <w:pPr>
        <w:ind w:left="2960" w:hanging="360"/>
      </w:pPr>
      <w:rPr>
        <w:rFonts w:ascii="Wingdings" w:hAnsi="Wingdings" w:hint="default"/>
      </w:rPr>
    </w:lvl>
    <w:lvl w:ilvl="3" w:tplc="04150001" w:tentative="1">
      <w:start w:val="1"/>
      <w:numFmt w:val="bullet"/>
      <w:lvlText w:val=""/>
      <w:lvlJc w:val="left"/>
      <w:pPr>
        <w:ind w:left="3680" w:hanging="360"/>
      </w:pPr>
      <w:rPr>
        <w:rFonts w:ascii="Symbol" w:hAnsi="Symbol" w:hint="default"/>
      </w:rPr>
    </w:lvl>
    <w:lvl w:ilvl="4" w:tplc="04150003" w:tentative="1">
      <w:start w:val="1"/>
      <w:numFmt w:val="bullet"/>
      <w:lvlText w:val="o"/>
      <w:lvlJc w:val="left"/>
      <w:pPr>
        <w:ind w:left="4400" w:hanging="360"/>
      </w:pPr>
      <w:rPr>
        <w:rFonts w:ascii="Courier New" w:hAnsi="Courier New" w:cs="Courier New" w:hint="default"/>
      </w:rPr>
    </w:lvl>
    <w:lvl w:ilvl="5" w:tplc="04150005" w:tentative="1">
      <w:start w:val="1"/>
      <w:numFmt w:val="bullet"/>
      <w:lvlText w:val=""/>
      <w:lvlJc w:val="left"/>
      <w:pPr>
        <w:ind w:left="5120" w:hanging="360"/>
      </w:pPr>
      <w:rPr>
        <w:rFonts w:ascii="Wingdings" w:hAnsi="Wingdings" w:hint="default"/>
      </w:rPr>
    </w:lvl>
    <w:lvl w:ilvl="6" w:tplc="04150001" w:tentative="1">
      <w:start w:val="1"/>
      <w:numFmt w:val="bullet"/>
      <w:lvlText w:val=""/>
      <w:lvlJc w:val="left"/>
      <w:pPr>
        <w:ind w:left="5840" w:hanging="360"/>
      </w:pPr>
      <w:rPr>
        <w:rFonts w:ascii="Symbol" w:hAnsi="Symbol" w:hint="default"/>
      </w:rPr>
    </w:lvl>
    <w:lvl w:ilvl="7" w:tplc="04150003" w:tentative="1">
      <w:start w:val="1"/>
      <w:numFmt w:val="bullet"/>
      <w:lvlText w:val="o"/>
      <w:lvlJc w:val="left"/>
      <w:pPr>
        <w:ind w:left="6560" w:hanging="360"/>
      </w:pPr>
      <w:rPr>
        <w:rFonts w:ascii="Courier New" w:hAnsi="Courier New" w:cs="Courier New" w:hint="default"/>
      </w:rPr>
    </w:lvl>
    <w:lvl w:ilvl="8" w:tplc="04150005" w:tentative="1">
      <w:start w:val="1"/>
      <w:numFmt w:val="bullet"/>
      <w:lvlText w:val=""/>
      <w:lvlJc w:val="left"/>
      <w:pPr>
        <w:ind w:left="7280" w:hanging="360"/>
      </w:pPr>
      <w:rPr>
        <w:rFonts w:ascii="Wingdings" w:hAnsi="Wingdings" w:hint="default"/>
      </w:rPr>
    </w:lvl>
  </w:abstractNum>
  <w:abstractNum w:abstractNumId="12" w15:restartNumberingAfterBreak="0">
    <w:nsid w:val="53831950"/>
    <w:multiLevelType w:val="hybridMultilevel"/>
    <w:tmpl w:val="9F30A426"/>
    <w:lvl w:ilvl="0" w:tplc="FFC00ED0">
      <w:start w:val="1"/>
      <w:numFmt w:val="lowerLetter"/>
      <w:lvlText w:val="%1)"/>
      <w:lvlJc w:val="left"/>
      <w:pPr>
        <w:tabs>
          <w:tab w:val="num" w:pos="1353"/>
        </w:tabs>
        <w:ind w:left="1353" w:hanging="360"/>
      </w:pPr>
      <w:rPr>
        <w:rFonts w:cs="Times New Roman" w:hint="default"/>
      </w:rPr>
    </w:lvl>
    <w:lvl w:ilvl="1" w:tplc="02C6C64A">
      <w:start w:val="24"/>
      <w:numFmt w:val="decimal"/>
      <w:lvlText w:val="%2."/>
      <w:lvlJc w:val="left"/>
      <w:pPr>
        <w:tabs>
          <w:tab w:val="num" w:pos="1440"/>
        </w:tabs>
        <w:ind w:left="1440" w:hanging="360"/>
      </w:pPr>
      <w:rPr>
        <w:rFonts w:hint="default"/>
      </w:rPr>
    </w:lvl>
    <w:lvl w:ilvl="2" w:tplc="36AA7834">
      <w:numFmt w:val="bullet"/>
      <w:lvlText w:val="•"/>
      <w:lvlJc w:val="left"/>
      <w:pPr>
        <w:ind w:left="2685" w:hanging="705"/>
      </w:pPr>
      <w:rPr>
        <w:rFonts w:ascii="Times New Roman" w:eastAsia="Times New Roman" w:hAnsi="Times New Roman"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58CF4B4D"/>
    <w:multiLevelType w:val="hybridMultilevel"/>
    <w:tmpl w:val="8716D0CE"/>
    <w:lvl w:ilvl="0" w:tplc="29D65C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4D0E60"/>
    <w:multiLevelType w:val="multilevel"/>
    <w:tmpl w:val="C0EC98A4"/>
    <w:lvl w:ilvl="0">
      <w:start w:val="1"/>
      <w:numFmt w:val="lowerLetter"/>
      <w:pStyle w:val="Listapunktowana2"/>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tentative="1">
      <w:start w:val="1"/>
      <w:numFmt w:val="lowerRoman"/>
      <w:lvlText w:val="%3."/>
      <w:lvlJc w:val="right"/>
      <w:pPr>
        <w:tabs>
          <w:tab w:val="num" w:pos="1593"/>
        </w:tabs>
        <w:ind w:left="1593" w:hanging="180"/>
      </w:pPr>
      <w:rPr>
        <w:rFonts w:cs="Times New Roman"/>
      </w:rPr>
    </w:lvl>
    <w:lvl w:ilvl="3" w:tentative="1">
      <w:start w:val="1"/>
      <w:numFmt w:val="decimal"/>
      <w:lvlText w:val="%4."/>
      <w:lvlJc w:val="left"/>
      <w:pPr>
        <w:tabs>
          <w:tab w:val="num" w:pos="2313"/>
        </w:tabs>
        <w:ind w:left="2313" w:hanging="360"/>
      </w:pPr>
      <w:rPr>
        <w:rFonts w:cs="Times New Roman"/>
      </w:rPr>
    </w:lvl>
    <w:lvl w:ilvl="4" w:tentative="1">
      <w:start w:val="1"/>
      <w:numFmt w:val="lowerLetter"/>
      <w:lvlText w:val="%5."/>
      <w:lvlJc w:val="left"/>
      <w:pPr>
        <w:tabs>
          <w:tab w:val="num" w:pos="3033"/>
        </w:tabs>
        <w:ind w:left="3033" w:hanging="360"/>
      </w:pPr>
      <w:rPr>
        <w:rFonts w:cs="Times New Roman"/>
      </w:rPr>
    </w:lvl>
    <w:lvl w:ilvl="5" w:tentative="1">
      <w:start w:val="1"/>
      <w:numFmt w:val="lowerRoman"/>
      <w:lvlText w:val="%6."/>
      <w:lvlJc w:val="right"/>
      <w:pPr>
        <w:tabs>
          <w:tab w:val="num" w:pos="3753"/>
        </w:tabs>
        <w:ind w:left="3753" w:hanging="180"/>
      </w:pPr>
      <w:rPr>
        <w:rFonts w:cs="Times New Roman"/>
      </w:rPr>
    </w:lvl>
    <w:lvl w:ilvl="6" w:tentative="1">
      <w:start w:val="1"/>
      <w:numFmt w:val="decimal"/>
      <w:lvlText w:val="%7."/>
      <w:lvlJc w:val="left"/>
      <w:pPr>
        <w:tabs>
          <w:tab w:val="num" w:pos="4473"/>
        </w:tabs>
        <w:ind w:left="4473" w:hanging="360"/>
      </w:pPr>
      <w:rPr>
        <w:rFonts w:cs="Times New Roman"/>
      </w:rPr>
    </w:lvl>
    <w:lvl w:ilvl="7" w:tentative="1">
      <w:start w:val="1"/>
      <w:numFmt w:val="lowerLetter"/>
      <w:lvlText w:val="%8."/>
      <w:lvlJc w:val="left"/>
      <w:pPr>
        <w:tabs>
          <w:tab w:val="num" w:pos="5193"/>
        </w:tabs>
        <w:ind w:left="5193" w:hanging="360"/>
      </w:pPr>
      <w:rPr>
        <w:rFonts w:cs="Times New Roman"/>
      </w:rPr>
    </w:lvl>
    <w:lvl w:ilvl="8" w:tentative="1">
      <w:start w:val="1"/>
      <w:numFmt w:val="lowerRoman"/>
      <w:lvlText w:val="%9."/>
      <w:lvlJc w:val="right"/>
      <w:pPr>
        <w:tabs>
          <w:tab w:val="num" w:pos="5913"/>
        </w:tabs>
        <w:ind w:left="5913" w:hanging="180"/>
      </w:pPr>
      <w:rPr>
        <w:rFonts w:cs="Times New Roman"/>
      </w:rPr>
    </w:lvl>
  </w:abstractNum>
  <w:abstractNum w:abstractNumId="15" w15:restartNumberingAfterBreak="0">
    <w:nsid w:val="62011AD0"/>
    <w:multiLevelType w:val="hybridMultilevel"/>
    <w:tmpl w:val="0E4CF4C0"/>
    <w:lvl w:ilvl="0" w:tplc="76D43BB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6D4669A5"/>
    <w:multiLevelType w:val="hybridMultilevel"/>
    <w:tmpl w:val="3EF6C4DE"/>
    <w:lvl w:ilvl="0" w:tplc="DE446DC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7" w15:restartNumberingAfterBreak="0">
    <w:nsid w:val="70832994"/>
    <w:multiLevelType w:val="hybridMultilevel"/>
    <w:tmpl w:val="726E83F2"/>
    <w:lvl w:ilvl="0" w:tplc="565A3D00">
      <w:start w:val="1"/>
      <w:numFmt w:val="decimal"/>
      <w:pStyle w:val="Listapunktowana3"/>
      <w:lvlText w:val="%1."/>
      <w:lvlJc w:val="left"/>
      <w:pPr>
        <w:tabs>
          <w:tab w:val="num" w:pos="360"/>
        </w:tabs>
        <w:ind w:left="360" w:hanging="360"/>
      </w:pPr>
      <w:rPr>
        <w:rFonts w:ascii="Times New Roman" w:hAnsi="Times New Roman" w:cs="Times New Roman" w:hint="default"/>
        <w:b/>
        <w:sz w:val="20"/>
        <w:szCs w:val="20"/>
      </w:rPr>
    </w:lvl>
    <w:lvl w:ilvl="1" w:tplc="C9765F1E">
      <w:start w:val="1"/>
      <w:numFmt w:val="lowerLetter"/>
      <w:lvlText w:val="%2)"/>
      <w:lvlJc w:val="left"/>
      <w:pPr>
        <w:tabs>
          <w:tab w:val="num" w:pos="-720"/>
        </w:tabs>
        <w:ind w:left="-720" w:hanging="360"/>
      </w:pPr>
      <w:rPr>
        <w:rFonts w:cs="Times New Roman" w:hint="default"/>
      </w:rPr>
    </w:lvl>
    <w:lvl w:ilvl="2" w:tplc="8072397A" w:tentative="1">
      <w:start w:val="1"/>
      <w:numFmt w:val="lowerRoman"/>
      <w:lvlText w:val="%3."/>
      <w:lvlJc w:val="right"/>
      <w:pPr>
        <w:tabs>
          <w:tab w:val="num" w:pos="0"/>
        </w:tabs>
        <w:ind w:hanging="180"/>
      </w:pPr>
      <w:rPr>
        <w:rFonts w:cs="Times New Roman"/>
      </w:rPr>
    </w:lvl>
    <w:lvl w:ilvl="3" w:tplc="4F028AD6" w:tentative="1">
      <w:start w:val="1"/>
      <w:numFmt w:val="decimal"/>
      <w:lvlText w:val="%4."/>
      <w:lvlJc w:val="left"/>
      <w:pPr>
        <w:tabs>
          <w:tab w:val="num" w:pos="720"/>
        </w:tabs>
        <w:ind w:left="720" w:hanging="360"/>
      </w:pPr>
      <w:rPr>
        <w:rFonts w:cs="Times New Roman"/>
      </w:rPr>
    </w:lvl>
    <w:lvl w:ilvl="4" w:tplc="D056F638" w:tentative="1">
      <w:start w:val="1"/>
      <w:numFmt w:val="lowerLetter"/>
      <w:lvlText w:val="%5."/>
      <w:lvlJc w:val="left"/>
      <w:pPr>
        <w:tabs>
          <w:tab w:val="num" w:pos="1440"/>
        </w:tabs>
        <w:ind w:left="1440" w:hanging="360"/>
      </w:pPr>
      <w:rPr>
        <w:rFonts w:cs="Times New Roman"/>
      </w:rPr>
    </w:lvl>
    <w:lvl w:ilvl="5" w:tplc="65D41452" w:tentative="1">
      <w:start w:val="1"/>
      <w:numFmt w:val="lowerRoman"/>
      <w:lvlText w:val="%6."/>
      <w:lvlJc w:val="right"/>
      <w:pPr>
        <w:tabs>
          <w:tab w:val="num" w:pos="2160"/>
        </w:tabs>
        <w:ind w:left="2160" w:hanging="180"/>
      </w:pPr>
      <w:rPr>
        <w:rFonts w:cs="Times New Roman"/>
      </w:rPr>
    </w:lvl>
    <w:lvl w:ilvl="6" w:tplc="D5D4C644" w:tentative="1">
      <w:start w:val="1"/>
      <w:numFmt w:val="decimal"/>
      <w:lvlText w:val="%7."/>
      <w:lvlJc w:val="left"/>
      <w:pPr>
        <w:tabs>
          <w:tab w:val="num" w:pos="2880"/>
        </w:tabs>
        <w:ind w:left="2880" w:hanging="360"/>
      </w:pPr>
      <w:rPr>
        <w:rFonts w:cs="Times New Roman"/>
      </w:rPr>
    </w:lvl>
    <w:lvl w:ilvl="7" w:tplc="C52A7144" w:tentative="1">
      <w:start w:val="1"/>
      <w:numFmt w:val="lowerLetter"/>
      <w:lvlText w:val="%8."/>
      <w:lvlJc w:val="left"/>
      <w:pPr>
        <w:tabs>
          <w:tab w:val="num" w:pos="3600"/>
        </w:tabs>
        <w:ind w:left="3600" w:hanging="360"/>
      </w:pPr>
      <w:rPr>
        <w:rFonts w:cs="Times New Roman"/>
      </w:rPr>
    </w:lvl>
    <w:lvl w:ilvl="8" w:tplc="BDB2D374" w:tentative="1">
      <w:start w:val="1"/>
      <w:numFmt w:val="lowerRoman"/>
      <w:lvlText w:val="%9."/>
      <w:lvlJc w:val="right"/>
      <w:pPr>
        <w:tabs>
          <w:tab w:val="num" w:pos="4320"/>
        </w:tabs>
        <w:ind w:left="4320" w:hanging="180"/>
      </w:pPr>
      <w:rPr>
        <w:rFonts w:cs="Times New Roman"/>
      </w:rPr>
    </w:lvl>
  </w:abstractNum>
  <w:abstractNum w:abstractNumId="18" w15:restartNumberingAfterBreak="0">
    <w:nsid w:val="74A479B7"/>
    <w:multiLevelType w:val="hybridMultilevel"/>
    <w:tmpl w:val="786C455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14"/>
  </w:num>
  <w:num w:numId="2">
    <w:abstractNumId w:val="17"/>
  </w:num>
  <w:num w:numId="3">
    <w:abstractNumId w:val="7"/>
  </w:num>
  <w:num w:numId="4">
    <w:abstractNumId w:val="0"/>
  </w:num>
  <w:num w:numId="5">
    <w:abstractNumId w:val="3"/>
  </w:num>
  <w:num w:numId="6">
    <w:abstractNumId w:val="10"/>
  </w:num>
  <w:num w:numId="7">
    <w:abstractNumId w:val="9"/>
  </w:num>
  <w:num w:numId="8">
    <w:abstractNumId w:val="13"/>
  </w:num>
  <w:num w:numId="9">
    <w:abstractNumId w:val="16"/>
  </w:num>
  <w:num w:numId="10">
    <w:abstractNumId w:val="11"/>
  </w:num>
  <w:num w:numId="11">
    <w:abstractNumId w:val="8"/>
  </w:num>
  <w:num w:numId="12">
    <w:abstractNumId w:val="1"/>
  </w:num>
  <w:num w:numId="13">
    <w:abstractNumId w:val="12"/>
  </w:num>
  <w:num w:numId="14">
    <w:abstractNumId w:val="2"/>
  </w:num>
  <w:num w:numId="15">
    <w:abstractNumId w:val="18"/>
  </w:num>
  <w:num w:numId="16">
    <w:abstractNumId w:val="5"/>
  </w:num>
  <w:num w:numId="17">
    <w:abstractNumId w:val="15"/>
  </w:num>
  <w:num w:numId="18">
    <w:abstractNumId w:val="6"/>
  </w:num>
  <w:num w:numId="1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13"/>
    <w:rsid w:val="00000144"/>
    <w:rsid w:val="000006EF"/>
    <w:rsid w:val="00000712"/>
    <w:rsid w:val="00000DCA"/>
    <w:rsid w:val="00000F11"/>
    <w:rsid w:val="000012B7"/>
    <w:rsid w:val="000017FE"/>
    <w:rsid w:val="000018E9"/>
    <w:rsid w:val="00001993"/>
    <w:rsid w:val="00001EC3"/>
    <w:rsid w:val="00002045"/>
    <w:rsid w:val="00002193"/>
    <w:rsid w:val="00002A75"/>
    <w:rsid w:val="00002CD6"/>
    <w:rsid w:val="00002DE5"/>
    <w:rsid w:val="00002E22"/>
    <w:rsid w:val="00003201"/>
    <w:rsid w:val="0000320B"/>
    <w:rsid w:val="000035B0"/>
    <w:rsid w:val="0000360D"/>
    <w:rsid w:val="00003878"/>
    <w:rsid w:val="000038DC"/>
    <w:rsid w:val="00003F12"/>
    <w:rsid w:val="0000443C"/>
    <w:rsid w:val="0000497F"/>
    <w:rsid w:val="000055C8"/>
    <w:rsid w:val="00005AD4"/>
    <w:rsid w:val="0000602F"/>
    <w:rsid w:val="000061A5"/>
    <w:rsid w:val="0001006D"/>
    <w:rsid w:val="00010B31"/>
    <w:rsid w:val="00010B37"/>
    <w:rsid w:val="00010E4C"/>
    <w:rsid w:val="00010E8E"/>
    <w:rsid w:val="000114B9"/>
    <w:rsid w:val="000116F5"/>
    <w:rsid w:val="000117A7"/>
    <w:rsid w:val="0001184D"/>
    <w:rsid w:val="00011B2C"/>
    <w:rsid w:val="00011CF9"/>
    <w:rsid w:val="00011D1E"/>
    <w:rsid w:val="00012289"/>
    <w:rsid w:val="00012A7A"/>
    <w:rsid w:val="00012AAF"/>
    <w:rsid w:val="00012B6B"/>
    <w:rsid w:val="00012BA2"/>
    <w:rsid w:val="00013066"/>
    <w:rsid w:val="00013FD1"/>
    <w:rsid w:val="00014516"/>
    <w:rsid w:val="00014908"/>
    <w:rsid w:val="00014BEA"/>
    <w:rsid w:val="00014FC3"/>
    <w:rsid w:val="00014FF5"/>
    <w:rsid w:val="0001568C"/>
    <w:rsid w:val="000157D1"/>
    <w:rsid w:val="00015BEE"/>
    <w:rsid w:val="00015F7D"/>
    <w:rsid w:val="00015FA6"/>
    <w:rsid w:val="00015FBE"/>
    <w:rsid w:val="000160AC"/>
    <w:rsid w:val="00016D9A"/>
    <w:rsid w:val="00016F31"/>
    <w:rsid w:val="00016F9A"/>
    <w:rsid w:val="00016FAA"/>
    <w:rsid w:val="0001729C"/>
    <w:rsid w:val="00017427"/>
    <w:rsid w:val="00017B04"/>
    <w:rsid w:val="00017B58"/>
    <w:rsid w:val="00020046"/>
    <w:rsid w:val="0002036F"/>
    <w:rsid w:val="00020BE2"/>
    <w:rsid w:val="00021028"/>
    <w:rsid w:val="0002133C"/>
    <w:rsid w:val="00021645"/>
    <w:rsid w:val="0002172A"/>
    <w:rsid w:val="000219E8"/>
    <w:rsid w:val="00021C0A"/>
    <w:rsid w:val="00021F24"/>
    <w:rsid w:val="0002215E"/>
    <w:rsid w:val="000222C1"/>
    <w:rsid w:val="0002237F"/>
    <w:rsid w:val="00022544"/>
    <w:rsid w:val="000225C4"/>
    <w:rsid w:val="00022DC7"/>
    <w:rsid w:val="00022FF6"/>
    <w:rsid w:val="000236C9"/>
    <w:rsid w:val="00023BFF"/>
    <w:rsid w:val="000248F8"/>
    <w:rsid w:val="00024CCC"/>
    <w:rsid w:val="000259F1"/>
    <w:rsid w:val="00025CD3"/>
    <w:rsid w:val="000263F9"/>
    <w:rsid w:val="00026433"/>
    <w:rsid w:val="000265E4"/>
    <w:rsid w:val="00026691"/>
    <w:rsid w:val="000267E4"/>
    <w:rsid w:val="00026C12"/>
    <w:rsid w:val="00026C6E"/>
    <w:rsid w:val="00026D3D"/>
    <w:rsid w:val="00026EE6"/>
    <w:rsid w:val="000272ED"/>
    <w:rsid w:val="0002744E"/>
    <w:rsid w:val="0002756E"/>
    <w:rsid w:val="00027686"/>
    <w:rsid w:val="00027951"/>
    <w:rsid w:val="00027AB8"/>
    <w:rsid w:val="00027DE2"/>
    <w:rsid w:val="000305CB"/>
    <w:rsid w:val="00030EDA"/>
    <w:rsid w:val="0003148D"/>
    <w:rsid w:val="00031A78"/>
    <w:rsid w:val="0003294B"/>
    <w:rsid w:val="00032FE1"/>
    <w:rsid w:val="0003315B"/>
    <w:rsid w:val="000335FD"/>
    <w:rsid w:val="00033CE1"/>
    <w:rsid w:val="00033ED6"/>
    <w:rsid w:val="00033FA8"/>
    <w:rsid w:val="00034C39"/>
    <w:rsid w:val="00034CA9"/>
    <w:rsid w:val="0003503D"/>
    <w:rsid w:val="0003575E"/>
    <w:rsid w:val="00035FDE"/>
    <w:rsid w:val="00036662"/>
    <w:rsid w:val="000378F4"/>
    <w:rsid w:val="00040037"/>
    <w:rsid w:val="00040503"/>
    <w:rsid w:val="00040B00"/>
    <w:rsid w:val="0004110B"/>
    <w:rsid w:val="00041989"/>
    <w:rsid w:val="00041A5E"/>
    <w:rsid w:val="00042207"/>
    <w:rsid w:val="0004246E"/>
    <w:rsid w:val="00042DD4"/>
    <w:rsid w:val="00042F34"/>
    <w:rsid w:val="000437A8"/>
    <w:rsid w:val="00043D65"/>
    <w:rsid w:val="00044509"/>
    <w:rsid w:val="00044F4F"/>
    <w:rsid w:val="00044FD4"/>
    <w:rsid w:val="00045524"/>
    <w:rsid w:val="000457F7"/>
    <w:rsid w:val="00045BA0"/>
    <w:rsid w:val="0004679A"/>
    <w:rsid w:val="00046857"/>
    <w:rsid w:val="00047563"/>
    <w:rsid w:val="0005070D"/>
    <w:rsid w:val="000512B9"/>
    <w:rsid w:val="000512CE"/>
    <w:rsid w:val="0005261E"/>
    <w:rsid w:val="00052BC6"/>
    <w:rsid w:val="00053CBC"/>
    <w:rsid w:val="00053EF8"/>
    <w:rsid w:val="000542C0"/>
    <w:rsid w:val="00054767"/>
    <w:rsid w:val="000547BD"/>
    <w:rsid w:val="000548B7"/>
    <w:rsid w:val="00054BAE"/>
    <w:rsid w:val="000553A9"/>
    <w:rsid w:val="00055A4B"/>
    <w:rsid w:val="00055E48"/>
    <w:rsid w:val="00055F31"/>
    <w:rsid w:val="0005659A"/>
    <w:rsid w:val="00056EDF"/>
    <w:rsid w:val="00057227"/>
    <w:rsid w:val="000575AD"/>
    <w:rsid w:val="000578A9"/>
    <w:rsid w:val="00060520"/>
    <w:rsid w:val="000610F0"/>
    <w:rsid w:val="00061478"/>
    <w:rsid w:val="000614C8"/>
    <w:rsid w:val="00062FDB"/>
    <w:rsid w:val="00063095"/>
    <w:rsid w:val="000634C3"/>
    <w:rsid w:val="00063CDB"/>
    <w:rsid w:val="0006458B"/>
    <w:rsid w:val="0006461B"/>
    <w:rsid w:val="00066005"/>
    <w:rsid w:val="00066030"/>
    <w:rsid w:val="00066083"/>
    <w:rsid w:val="00066368"/>
    <w:rsid w:val="00067627"/>
    <w:rsid w:val="00067717"/>
    <w:rsid w:val="00067A19"/>
    <w:rsid w:val="00067F90"/>
    <w:rsid w:val="00070B80"/>
    <w:rsid w:val="00070C06"/>
    <w:rsid w:val="00070C5D"/>
    <w:rsid w:val="00070C99"/>
    <w:rsid w:val="00070F57"/>
    <w:rsid w:val="00071485"/>
    <w:rsid w:val="00071705"/>
    <w:rsid w:val="00072DC0"/>
    <w:rsid w:val="00073256"/>
    <w:rsid w:val="00073651"/>
    <w:rsid w:val="00073868"/>
    <w:rsid w:val="0007393D"/>
    <w:rsid w:val="00073B16"/>
    <w:rsid w:val="0007414F"/>
    <w:rsid w:val="00074A49"/>
    <w:rsid w:val="00075006"/>
    <w:rsid w:val="00075096"/>
    <w:rsid w:val="000752CF"/>
    <w:rsid w:val="0007549A"/>
    <w:rsid w:val="00075E2B"/>
    <w:rsid w:val="00075F14"/>
    <w:rsid w:val="00076177"/>
    <w:rsid w:val="0007710F"/>
    <w:rsid w:val="0007732D"/>
    <w:rsid w:val="000773D1"/>
    <w:rsid w:val="000779AE"/>
    <w:rsid w:val="000803E2"/>
    <w:rsid w:val="00080841"/>
    <w:rsid w:val="000808C9"/>
    <w:rsid w:val="00080D18"/>
    <w:rsid w:val="00080E47"/>
    <w:rsid w:val="000811D0"/>
    <w:rsid w:val="000815B3"/>
    <w:rsid w:val="00081C97"/>
    <w:rsid w:val="00082241"/>
    <w:rsid w:val="0008225C"/>
    <w:rsid w:val="0008235F"/>
    <w:rsid w:val="000823C2"/>
    <w:rsid w:val="00082D66"/>
    <w:rsid w:val="00082E7C"/>
    <w:rsid w:val="00083695"/>
    <w:rsid w:val="00083C6B"/>
    <w:rsid w:val="00083F63"/>
    <w:rsid w:val="000840E6"/>
    <w:rsid w:val="0008488B"/>
    <w:rsid w:val="00084B73"/>
    <w:rsid w:val="00084F0F"/>
    <w:rsid w:val="00085DBB"/>
    <w:rsid w:val="0008735D"/>
    <w:rsid w:val="00087BFE"/>
    <w:rsid w:val="00087DAE"/>
    <w:rsid w:val="00087FFC"/>
    <w:rsid w:val="00090262"/>
    <w:rsid w:val="00090FCA"/>
    <w:rsid w:val="0009111D"/>
    <w:rsid w:val="000912AF"/>
    <w:rsid w:val="00091DF5"/>
    <w:rsid w:val="000923FC"/>
    <w:rsid w:val="000925FA"/>
    <w:rsid w:val="00092C26"/>
    <w:rsid w:val="000935EB"/>
    <w:rsid w:val="00093788"/>
    <w:rsid w:val="00094060"/>
    <w:rsid w:val="000947B7"/>
    <w:rsid w:val="00094B3A"/>
    <w:rsid w:val="000951F2"/>
    <w:rsid w:val="000953B8"/>
    <w:rsid w:val="000968D9"/>
    <w:rsid w:val="00096AC9"/>
    <w:rsid w:val="00096CCE"/>
    <w:rsid w:val="00096D52"/>
    <w:rsid w:val="00097CA7"/>
    <w:rsid w:val="00097EC5"/>
    <w:rsid w:val="000A0051"/>
    <w:rsid w:val="000A05CA"/>
    <w:rsid w:val="000A073A"/>
    <w:rsid w:val="000A0839"/>
    <w:rsid w:val="000A0894"/>
    <w:rsid w:val="000A0C78"/>
    <w:rsid w:val="000A1616"/>
    <w:rsid w:val="000A166E"/>
    <w:rsid w:val="000A16B1"/>
    <w:rsid w:val="000A24C9"/>
    <w:rsid w:val="000A254D"/>
    <w:rsid w:val="000A28ED"/>
    <w:rsid w:val="000A2A1F"/>
    <w:rsid w:val="000A3598"/>
    <w:rsid w:val="000A4005"/>
    <w:rsid w:val="000A4765"/>
    <w:rsid w:val="000A4CFE"/>
    <w:rsid w:val="000A542E"/>
    <w:rsid w:val="000A604D"/>
    <w:rsid w:val="000A6308"/>
    <w:rsid w:val="000A6BC5"/>
    <w:rsid w:val="000A71C8"/>
    <w:rsid w:val="000A75AA"/>
    <w:rsid w:val="000A7A5B"/>
    <w:rsid w:val="000A7B93"/>
    <w:rsid w:val="000A7FD9"/>
    <w:rsid w:val="000B08B4"/>
    <w:rsid w:val="000B0A56"/>
    <w:rsid w:val="000B0AC2"/>
    <w:rsid w:val="000B1088"/>
    <w:rsid w:val="000B1247"/>
    <w:rsid w:val="000B1577"/>
    <w:rsid w:val="000B1FCD"/>
    <w:rsid w:val="000B24A2"/>
    <w:rsid w:val="000B3011"/>
    <w:rsid w:val="000B3A78"/>
    <w:rsid w:val="000B40D4"/>
    <w:rsid w:val="000B47D9"/>
    <w:rsid w:val="000B4A9F"/>
    <w:rsid w:val="000B4BD9"/>
    <w:rsid w:val="000B4D02"/>
    <w:rsid w:val="000B52DC"/>
    <w:rsid w:val="000B5317"/>
    <w:rsid w:val="000B5B0B"/>
    <w:rsid w:val="000B5C4A"/>
    <w:rsid w:val="000B62C1"/>
    <w:rsid w:val="000B67E6"/>
    <w:rsid w:val="000B689C"/>
    <w:rsid w:val="000B6CE9"/>
    <w:rsid w:val="000B70F9"/>
    <w:rsid w:val="000B7365"/>
    <w:rsid w:val="000B7CA6"/>
    <w:rsid w:val="000B7DA5"/>
    <w:rsid w:val="000C03CE"/>
    <w:rsid w:val="000C0B3D"/>
    <w:rsid w:val="000C1773"/>
    <w:rsid w:val="000C18E9"/>
    <w:rsid w:val="000C19E7"/>
    <w:rsid w:val="000C1CB2"/>
    <w:rsid w:val="000C20F3"/>
    <w:rsid w:val="000C21D5"/>
    <w:rsid w:val="000C22B8"/>
    <w:rsid w:val="000C24D2"/>
    <w:rsid w:val="000C331E"/>
    <w:rsid w:val="000C369A"/>
    <w:rsid w:val="000C39C5"/>
    <w:rsid w:val="000C3E36"/>
    <w:rsid w:val="000C4C4D"/>
    <w:rsid w:val="000C4C80"/>
    <w:rsid w:val="000C4C96"/>
    <w:rsid w:val="000C4FB6"/>
    <w:rsid w:val="000C50DD"/>
    <w:rsid w:val="000C52D2"/>
    <w:rsid w:val="000C55F7"/>
    <w:rsid w:val="000C57D8"/>
    <w:rsid w:val="000C5AC9"/>
    <w:rsid w:val="000C5BB2"/>
    <w:rsid w:val="000C610C"/>
    <w:rsid w:val="000C62C4"/>
    <w:rsid w:val="000C62DF"/>
    <w:rsid w:val="000C6501"/>
    <w:rsid w:val="000C70F8"/>
    <w:rsid w:val="000C75A2"/>
    <w:rsid w:val="000C7635"/>
    <w:rsid w:val="000C77C9"/>
    <w:rsid w:val="000C7B07"/>
    <w:rsid w:val="000D005E"/>
    <w:rsid w:val="000D0782"/>
    <w:rsid w:val="000D12AE"/>
    <w:rsid w:val="000D26CF"/>
    <w:rsid w:val="000D2ECF"/>
    <w:rsid w:val="000D2EFF"/>
    <w:rsid w:val="000D3C34"/>
    <w:rsid w:val="000D571D"/>
    <w:rsid w:val="000D5FAA"/>
    <w:rsid w:val="000D68FB"/>
    <w:rsid w:val="000D6B7C"/>
    <w:rsid w:val="000E05EF"/>
    <w:rsid w:val="000E05FC"/>
    <w:rsid w:val="000E073A"/>
    <w:rsid w:val="000E122D"/>
    <w:rsid w:val="000E1B98"/>
    <w:rsid w:val="000E1C08"/>
    <w:rsid w:val="000E1F4D"/>
    <w:rsid w:val="000E25FC"/>
    <w:rsid w:val="000E29AE"/>
    <w:rsid w:val="000E3597"/>
    <w:rsid w:val="000E3B25"/>
    <w:rsid w:val="000E418A"/>
    <w:rsid w:val="000E4199"/>
    <w:rsid w:val="000E4670"/>
    <w:rsid w:val="000E4A9F"/>
    <w:rsid w:val="000E5451"/>
    <w:rsid w:val="000E56BA"/>
    <w:rsid w:val="000E5C52"/>
    <w:rsid w:val="000E64F7"/>
    <w:rsid w:val="000E6692"/>
    <w:rsid w:val="000E73F6"/>
    <w:rsid w:val="000E762C"/>
    <w:rsid w:val="000E7995"/>
    <w:rsid w:val="000F0024"/>
    <w:rsid w:val="000F1239"/>
    <w:rsid w:val="000F137D"/>
    <w:rsid w:val="000F1382"/>
    <w:rsid w:val="000F141F"/>
    <w:rsid w:val="000F1436"/>
    <w:rsid w:val="000F1CAE"/>
    <w:rsid w:val="000F2192"/>
    <w:rsid w:val="000F2B47"/>
    <w:rsid w:val="000F2F4A"/>
    <w:rsid w:val="000F3834"/>
    <w:rsid w:val="000F3B75"/>
    <w:rsid w:val="000F3EB0"/>
    <w:rsid w:val="000F4312"/>
    <w:rsid w:val="000F48CF"/>
    <w:rsid w:val="000F4BD2"/>
    <w:rsid w:val="000F5233"/>
    <w:rsid w:val="000F597C"/>
    <w:rsid w:val="000F5F3A"/>
    <w:rsid w:val="000F6298"/>
    <w:rsid w:val="000F64E3"/>
    <w:rsid w:val="000F6695"/>
    <w:rsid w:val="000F7889"/>
    <w:rsid w:val="000F78A0"/>
    <w:rsid w:val="000F7E43"/>
    <w:rsid w:val="001000EE"/>
    <w:rsid w:val="001002C5"/>
    <w:rsid w:val="001003AE"/>
    <w:rsid w:val="00100DEB"/>
    <w:rsid w:val="00101274"/>
    <w:rsid w:val="001012E4"/>
    <w:rsid w:val="00101867"/>
    <w:rsid w:val="00102202"/>
    <w:rsid w:val="00102325"/>
    <w:rsid w:val="001029EB"/>
    <w:rsid w:val="00102E17"/>
    <w:rsid w:val="00102E97"/>
    <w:rsid w:val="00104804"/>
    <w:rsid w:val="00104C30"/>
    <w:rsid w:val="00104C8B"/>
    <w:rsid w:val="00105126"/>
    <w:rsid w:val="0010514D"/>
    <w:rsid w:val="0010588E"/>
    <w:rsid w:val="00106496"/>
    <w:rsid w:val="001066A9"/>
    <w:rsid w:val="00106D78"/>
    <w:rsid w:val="00106DB1"/>
    <w:rsid w:val="00107574"/>
    <w:rsid w:val="00110466"/>
    <w:rsid w:val="001104AC"/>
    <w:rsid w:val="0011098D"/>
    <w:rsid w:val="00110F9F"/>
    <w:rsid w:val="00111658"/>
    <w:rsid w:val="0011165C"/>
    <w:rsid w:val="001116E8"/>
    <w:rsid w:val="001120CD"/>
    <w:rsid w:val="00112579"/>
    <w:rsid w:val="001127A2"/>
    <w:rsid w:val="001136E7"/>
    <w:rsid w:val="001140A2"/>
    <w:rsid w:val="001142CF"/>
    <w:rsid w:val="00114562"/>
    <w:rsid w:val="001149DB"/>
    <w:rsid w:val="00114B01"/>
    <w:rsid w:val="00114DA3"/>
    <w:rsid w:val="001151FD"/>
    <w:rsid w:val="00115749"/>
    <w:rsid w:val="00115A6F"/>
    <w:rsid w:val="00115AA6"/>
    <w:rsid w:val="00115CB9"/>
    <w:rsid w:val="0011629F"/>
    <w:rsid w:val="0012006F"/>
    <w:rsid w:val="0012034B"/>
    <w:rsid w:val="001211A3"/>
    <w:rsid w:val="00121201"/>
    <w:rsid w:val="001216FE"/>
    <w:rsid w:val="00121AE4"/>
    <w:rsid w:val="0012215C"/>
    <w:rsid w:val="00122314"/>
    <w:rsid w:val="001223E4"/>
    <w:rsid w:val="0012319D"/>
    <w:rsid w:val="00123261"/>
    <w:rsid w:val="00123F9F"/>
    <w:rsid w:val="00124CA7"/>
    <w:rsid w:val="00124E98"/>
    <w:rsid w:val="001252BC"/>
    <w:rsid w:val="00125406"/>
    <w:rsid w:val="00125646"/>
    <w:rsid w:val="00125A95"/>
    <w:rsid w:val="00125DC5"/>
    <w:rsid w:val="00125DDB"/>
    <w:rsid w:val="00125DFA"/>
    <w:rsid w:val="0012644D"/>
    <w:rsid w:val="001268A1"/>
    <w:rsid w:val="00126A55"/>
    <w:rsid w:val="00126B95"/>
    <w:rsid w:val="00126FE2"/>
    <w:rsid w:val="001270F8"/>
    <w:rsid w:val="00127237"/>
    <w:rsid w:val="00127360"/>
    <w:rsid w:val="0012739A"/>
    <w:rsid w:val="00127524"/>
    <w:rsid w:val="001279DB"/>
    <w:rsid w:val="00127C56"/>
    <w:rsid w:val="00127E89"/>
    <w:rsid w:val="00127EB9"/>
    <w:rsid w:val="00130643"/>
    <w:rsid w:val="00130D52"/>
    <w:rsid w:val="00130EB7"/>
    <w:rsid w:val="001312E6"/>
    <w:rsid w:val="00131341"/>
    <w:rsid w:val="0013145B"/>
    <w:rsid w:val="00132134"/>
    <w:rsid w:val="00132B0C"/>
    <w:rsid w:val="001334A0"/>
    <w:rsid w:val="0013417E"/>
    <w:rsid w:val="00134437"/>
    <w:rsid w:val="0013455C"/>
    <w:rsid w:val="00134A9C"/>
    <w:rsid w:val="00134BCA"/>
    <w:rsid w:val="00134CE0"/>
    <w:rsid w:val="00134CF1"/>
    <w:rsid w:val="00135369"/>
    <w:rsid w:val="001354BA"/>
    <w:rsid w:val="001357E3"/>
    <w:rsid w:val="00135BCC"/>
    <w:rsid w:val="0013689A"/>
    <w:rsid w:val="00136ECC"/>
    <w:rsid w:val="00137177"/>
    <w:rsid w:val="001377E8"/>
    <w:rsid w:val="00137DA0"/>
    <w:rsid w:val="001403E6"/>
    <w:rsid w:val="00140411"/>
    <w:rsid w:val="0014059D"/>
    <w:rsid w:val="001406A3"/>
    <w:rsid w:val="00140D27"/>
    <w:rsid w:val="0014112E"/>
    <w:rsid w:val="00141858"/>
    <w:rsid w:val="00141BEE"/>
    <w:rsid w:val="001425E1"/>
    <w:rsid w:val="00142674"/>
    <w:rsid w:val="00142C75"/>
    <w:rsid w:val="0014302F"/>
    <w:rsid w:val="00144ECE"/>
    <w:rsid w:val="001451C3"/>
    <w:rsid w:val="00145809"/>
    <w:rsid w:val="00145815"/>
    <w:rsid w:val="00145BDA"/>
    <w:rsid w:val="00145F8F"/>
    <w:rsid w:val="0014604E"/>
    <w:rsid w:val="0014676D"/>
    <w:rsid w:val="00147600"/>
    <w:rsid w:val="001477E0"/>
    <w:rsid w:val="0014787D"/>
    <w:rsid w:val="00150422"/>
    <w:rsid w:val="001505D6"/>
    <w:rsid w:val="00150B8F"/>
    <w:rsid w:val="00150EBC"/>
    <w:rsid w:val="00151689"/>
    <w:rsid w:val="001516EF"/>
    <w:rsid w:val="00151769"/>
    <w:rsid w:val="00151793"/>
    <w:rsid w:val="00151E4B"/>
    <w:rsid w:val="00152E31"/>
    <w:rsid w:val="001538F1"/>
    <w:rsid w:val="001547E0"/>
    <w:rsid w:val="00154940"/>
    <w:rsid w:val="00154A7B"/>
    <w:rsid w:val="00154D8C"/>
    <w:rsid w:val="00154FCB"/>
    <w:rsid w:val="001551C2"/>
    <w:rsid w:val="0015587A"/>
    <w:rsid w:val="00155A27"/>
    <w:rsid w:val="0015616D"/>
    <w:rsid w:val="00156255"/>
    <w:rsid w:val="00156394"/>
    <w:rsid w:val="00156974"/>
    <w:rsid w:val="00156EA7"/>
    <w:rsid w:val="00157FDC"/>
    <w:rsid w:val="001605F2"/>
    <w:rsid w:val="00160E13"/>
    <w:rsid w:val="001616D2"/>
    <w:rsid w:val="00161BF1"/>
    <w:rsid w:val="00161D7C"/>
    <w:rsid w:val="0016226C"/>
    <w:rsid w:val="00162357"/>
    <w:rsid w:val="0016242A"/>
    <w:rsid w:val="001624A6"/>
    <w:rsid w:val="00162983"/>
    <w:rsid w:val="00162E39"/>
    <w:rsid w:val="00162F60"/>
    <w:rsid w:val="00162FC6"/>
    <w:rsid w:val="00163994"/>
    <w:rsid w:val="00163E85"/>
    <w:rsid w:val="00163FA8"/>
    <w:rsid w:val="0016415C"/>
    <w:rsid w:val="00164C07"/>
    <w:rsid w:val="00165167"/>
    <w:rsid w:val="00165A58"/>
    <w:rsid w:val="00165CEA"/>
    <w:rsid w:val="00165DED"/>
    <w:rsid w:val="00166167"/>
    <w:rsid w:val="001661A6"/>
    <w:rsid w:val="00166755"/>
    <w:rsid w:val="001675F4"/>
    <w:rsid w:val="001676B0"/>
    <w:rsid w:val="00167903"/>
    <w:rsid w:val="0017024F"/>
    <w:rsid w:val="00170275"/>
    <w:rsid w:val="00170546"/>
    <w:rsid w:val="00170671"/>
    <w:rsid w:val="00170F6D"/>
    <w:rsid w:val="00171DB1"/>
    <w:rsid w:val="0017295D"/>
    <w:rsid w:val="00172FE7"/>
    <w:rsid w:val="001734DB"/>
    <w:rsid w:val="00173A04"/>
    <w:rsid w:val="00173E1C"/>
    <w:rsid w:val="00173E37"/>
    <w:rsid w:val="00174C58"/>
    <w:rsid w:val="00174D2C"/>
    <w:rsid w:val="001751E6"/>
    <w:rsid w:val="001764C8"/>
    <w:rsid w:val="00176E82"/>
    <w:rsid w:val="001775CC"/>
    <w:rsid w:val="00180699"/>
    <w:rsid w:val="0018073A"/>
    <w:rsid w:val="001809EC"/>
    <w:rsid w:val="0018115D"/>
    <w:rsid w:val="00181630"/>
    <w:rsid w:val="00181905"/>
    <w:rsid w:val="0018227D"/>
    <w:rsid w:val="00182394"/>
    <w:rsid w:val="00182B6F"/>
    <w:rsid w:val="00182BB3"/>
    <w:rsid w:val="00182DAF"/>
    <w:rsid w:val="00182EFB"/>
    <w:rsid w:val="00183CF9"/>
    <w:rsid w:val="00184157"/>
    <w:rsid w:val="00184759"/>
    <w:rsid w:val="001859A7"/>
    <w:rsid w:val="00185C60"/>
    <w:rsid w:val="00185DDA"/>
    <w:rsid w:val="00186655"/>
    <w:rsid w:val="0018689A"/>
    <w:rsid w:val="001870E8"/>
    <w:rsid w:val="0018743E"/>
    <w:rsid w:val="001874C9"/>
    <w:rsid w:val="001903F9"/>
    <w:rsid w:val="001904D3"/>
    <w:rsid w:val="00190532"/>
    <w:rsid w:val="00190620"/>
    <w:rsid w:val="001908F4"/>
    <w:rsid w:val="00190910"/>
    <w:rsid w:val="00190B83"/>
    <w:rsid w:val="00190E8B"/>
    <w:rsid w:val="00190F0A"/>
    <w:rsid w:val="0019121D"/>
    <w:rsid w:val="00191976"/>
    <w:rsid w:val="00192724"/>
    <w:rsid w:val="00192ACE"/>
    <w:rsid w:val="00193089"/>
    <w:rsid w:val="0019392C"/>
    <w:rsid w:val="00193B74"/>
    <w:rsid w:val="00194A2B"/>
    <w:rsid w:val="00194A5A"/>
    <w:rsid w:val="00194D30"/>
    <w:rsid w:val="00194E62"/>
    <w:rsid w:val="001952CF"/>
    <w:rsid w:val="001959EF"/>
    <w:rsid w:val="00195B41"/>
    <w:rsid w:val="00196384"/>
    <w:rsid w:val="001969F9"/>
    <w:rsid w:val="00196DCE"/>
    <w:rsid w:val="0019754B"/>
    <w:rsid w:val="001976E4"/>
    <w:rsid w:val="00197E4C"/>
    <w:rsid w:val="00197E9E"/>
    <w:rsid w:val="001A1193"/>
    <w:rsid w:val="001A19FA"/>
    <w:rsid w:val="001A1B8C"/>
    <w:rsid w:val="001A2B36"/>
    <w:rsid w:val="001A2BF4"/>
    <w:rsid w:val="001A2BFA"/>
    <w:rsid w:val="001A2DDD"/>
    <w:rsid w:val="001A3357"/>
    <w:rsid w:val="001A3A43"/>
    <w:rsid w:val="001A3E44"/>
    <w:rsid w:val="001A454F"/>
    <w:rsid w:val="001A4932"/>
    <w:rsid w:val="001A59FA"/>
    <w:rsid w:val="001A5E50"/>
    <w:rsid w:val="001A5EB5"/>
    <w:rsid w:val="001A62B4"/>
    <w:rsid w:val="001A6983"/>
    <w:rsid w:val="001A6D9A"/>
    <w:rsid w:val="001B0025"/>
    <w:rsid w:val="001B054E"/>
    <w:rsid w:val="001B09C4"/>
    <w:rsid w:val="001B2217"/>
    <w:rsid w:val="001B3126"/>
    <w:rsid w:val="001B336A"/>
    <w:rsid w:val="001B33ED"/>
    <w:rsid w:val="001B5231"/>
    <w:rsid w:val="001B5875"/>
    <w:rsid w:val="001B5A23"/>
    <w:rsid w:val="001B5BBF"/>
    <w:rsid w:val="001B6681"/>
    <w:rsid w:val="001B66E1"/>
    <w:rsid w:val="001B70D5"/>
    <w:rsid w:val="001C0107"/>
    <w:rsid w:val="001C0277"/>
    <w:rsid w:val="001C034B"/>
    <w:rsid w:val="001C13D5"/>
    <w:rsid w:val="001C1428"/>
    <w:rsid w:val="001C16E9"/>
    <w:rsid w:val="001C25C7"/>
    <w:rsid w:val="001C2895"/>
    <w:rsid w:val="001C2930"/>
    <w:rsid w:val="001C3117"/>
    <w:rsid w:val="001C37DD"/>
    <w:rsid w:val="001C3A73"/>
    <w:rsid w:val="001C3ABB"/>
    <w:rsid w:val="001C466A"/>
    <w:rsid w:val="001C4BAE"/>
    <w:rsid w:val="001C4BDA"/>
    <w:rsid w:val="001C4C55"/>
    <w:rsid w:val="001C5004"/>
    <w:rsid w:val="001C63DE"/>
    <w:rsid w:val="001C75D1"/>
    <w:rsid w:val="001C795B"/>
    <w:rsid w:val="001C7C18"/>
    <w:rsid w:val="001C7D1F"/>
    <w:rsid w:val="001D0006"/>
    <w:rsid w:val="001D11BA"/>
    <w:rsid w:val="001D14F8"/>
    <w:rsid w:val="001D15AC"/>
    <w:rsid w:val="001D1FFB"/>
    <w:rsid w:val="001D218E"/>
    <w:rsid w:val="001D2259"/>
    <w:rsid w:val="001D225F"/>
    <w:rsid w:val="001D2ACC"/>
    <w:rsid w:val="001D2F00"/>
    <w:rsid w:val="001D2FD7"/>
    <w:rsid w:val="001D3331"/>
    <w:rsid w:val="001D3F26"/>
    <w:rsid w:val="001D49D0"/>
    <w:rsid w:val="001D51B9"/>
    <w:rsid w:val="001D51FC"/>
    <w:rsid w:val="001D584F"/>
    <w:rsid w:val="001D6A06"/>
    <w:rsid w:val="001D704B"/>
    <w:rsid w:val="001D7053"/>
    <w:rsid w:val="001D75D7"/>
    <w:rsid w:val="001D7742"/>
    <w:rsid w:val="001D77DD"/>
    <w:rsid w:val="001D7FE4"/>
    <w:rsid w:val="001E0635"/>
    <w:rsid w:val="001E0F5B"/>
    <w:rsid w:val="001E0F93"/>
    <w:rsid w:val="001E1E62"/>
    <w:rsid w:val="001E2388"/>
    <w:rsid w:val="001E2724"/>
    <w:rsid w:val="001E3323"/>
    <w:rsid w:val="001E3349"/>
    <w:rsid w:val="001E3526"/>
    <w:rsid w:val="001E3611"/>
    <w:rsid w:val="001E3B18"/>
    <w:rsid w:val="001E4505"/>
    <w:rsid w:val="001E473D"/>
    <w:rsid w:val="001E4A2B"/>
    <w:rsid w:val="001E54E3"/>
    <w:rsid w:val="001E55B7"/>
    <w:rsid w:val="001E56BC"/>
    <w:rsid w:val="001E5FE8"/>
    <w:rsid w:val="001E6B33"/>
    <w:rsid w:val="001E6BE3"/>
    <w:rsid w:val="001E720C"/>
    <w:rsid w:val="001E7605"/>
    <w:rsid w:val="001F08D3"/>
    <w:rsid w:val="001F0C3C"/>
    <w:rsid w:val="001F106D"/>
    <w:rsid w:val="001F10EE"/>
    <w:rsid w:val="001F15F5"/>
    <w:rsid w:val="001F1B25"/>
    <w:rsid w:val="001F214B"/>
    <w:rsid w:val="001F2873"/>
    <w:rsid w:val="001F295B"/>
    <w:rsid w:val="001F31B8"/>
    <w:rsid w:val="001F32FF"/>
    <w:rsid w:val="001F3F6A"/>
    <w:rsid w:val="001F47A1"/>
    <w:rsid w:val="001F48AB"/>
    <w:rsid w:val="001F4B9A"/>
    <w:rsid w:val="001F4E36"/>
    <w:rsid w:val="001F5A13"/>
    <w:rsid w:val="001F5AEB"/>
    <w:rsid w:val="001F63CB"/>
    <w:rsid w:val="001F651B"/>
    <w:rsid w:val="001F65FA"/>
    <w:rsid w:val="001F6CF8"/>
    <w:rsid w:val="001F7006"/>
    <w:rsid w:val="001F71BD"/>
    <w:rsid w:val="001F7875"/>
    <w:rsid w:val="001F7A83"/>
    <w:rsid w:val="002008AF"/>
    <w:rsid w:val="002009B1"/>
    <w:rsid w:val="00200DB5"/>
    <w:rsid w:val="00200E62"/>
    <w:rsid w:val="002012E0"/>
    <w:rsid w:val="002012EC"/>
    <w:rsid w:val="002017E9"/>
    <w:rsid w:val="00201BE7"/>
    <w:rsid w:val="00201C22"/>
    <w:rsid w:val="002026EB"/>
    <w:rsid w:val="00202739"/>
    <w:rsid w:val="002027CA"/>
    <w:rsid w:val="00202B8D"/>
    <w:rsid w:val="00202FA5"/>
    <w:rsid w:val="00203050"/>
    <w:rsid w:val="00203113"/>
    <w:rsid w:val="0020461B"/>
    <w:rsid w:val="00204B58"/>
    <w:rsid w:val="00204CA5"/>
    <w:rsid w:val="00205798"/>
    <w:rsid w:val="002057C8"/>
    <w:rsid w:val="00205824"/>
    <w:rsid w:val="00205E46"/>
    <w:rsid w:val="00205E73"/>
    <w:rsid w:val="002060A3"/>
    <w:rsid w:val="00206164"/>
    <w:rsid w:val="002062AB"/>
    <w:rsid w:val="00206576"/>
    <w:rsid w:val="002069C0"/>
    <w:rsid w:val="00206AE8"/>
    <w:rsid w:val="0020741F"/>
    <w:rsid w:val="00207B9A"/>
    <w:rsid w:val="00207C02"/>
    <w:rsid w:val="0021025A"/>
    <w:rsid w:val="002103F0"/>
    <w:rsid w:val="00210E67"/>
    <w:rsid w:val="00210FA0"/>
    <w:rsid w:val="00211106"/>
    <w:rsid w:val="00211869"/>
    <w:rsid w:val="002121BE"/>
    <w:rsid w:val="002122A3"/>
    <w:rsid w:val="002129F4"/>
    <w:rsid w:val="0021351A"/>
    <w:rsid w:val="00213968"/>
    <w:rsid w:val="00213AC6"/>
    <w:rsid w:val="00213C40"/>
    <w:rsid w:val="00214335"/>
    <w:rsid w:val="00214695"/>
    <w:rsid w:val="00215551"/>
    <w:rsid w:val="0021588E"/>
    <w:rsid w:val="00215AF0"/>
    <w:rsid w:val="00215CD0"/>
    <w:rsid w:val="00215E42"/>
    <w:rsid w:val="0021690C"/>
    <w:rsid w:val="0021743F"/>
    <w:rsid w:val="00221847"/>
    <w:rsid w:val="002218E9"/>
    <w:rsid w:val="0022197A"/>
    <w:rsid w:val="00221BB2"/>
    <w:rsid w:val="00221BB7"/>
    <w:rsid w:val="002224FB"/>
    <w:rsid w:val="002225E6"/>
    <w:rsid w:val="0022262D"/>
    <w:rsid w:val="00222C9E"/>
    <w:rsid w:val="00222DB9"/>
    <w:rsid w:val="00223C79"/>
    <w:rsid w:val="002241B0"/>
    <w:rsid w:val="0022424F"/>
    <w:rsid w:val="002244F6"/>
    <w:rsid w:val="002244FF"/>
    <w:rsid w:val="002257DE"/>
    <w:rsid w:val="0022638E"/>
    <w:rsid w:val="00226C90"/>
    <w:rsid w:val="00226E78"/>
    <w:rsid w:val="0022785F"/>
    <w:rsid w:val="0022791E"/>
    <w:rsid w:val="00227B37"/>
    <w:rsid w:val="00227F73"/>
    <w:rsid w:val="0023078F"/>
    <w:rsid w:val="002310B7"/>
    <w:rsid w:val="0023176A"/>
    <w:rsid w:val="002317B9"/>
    <w:rsid w:val="00232021"/>
    <w:rsid w:val="002321C9"/>
    <w:rsid w:val="002329CF"/>
    <w:rsid w:val="00232E73"/>
    <w:rsid w:val="00233897"/>
    <w:rsid w:val="00233BD3"/>
    <w:rsid w:val="00233DDE"/>
    <w:rsid w:val="0023452B"/>
    <w:rsid w:val="00234536"/>
    <w:rsid w:val="00234765"/>
    <w:rsid w:val="002349C9"/>
    <w:rsid w:val="002355C8"/>
    <w:rsid w:val="0023603F"/>
    <w:rsid w:val="00236665"/>
    <w:rsid w:val="002368FD"/>
    <w:rsid w:val="00236AE1"/>
    <w:rsid w:val="00240027"/>
    <w:rsid w:val="00240690"/>
    <w:rsid w:val="00240C9E"/>
    <w:rsid w:val="00240D68"/>
    <w:rsid w:val="0024114F"/>
    <w:rsid w:val="00241376"/>
    <w:rsid w:val="0024254E"/>
    <w:rsid w:val="002427A2"/>
    <w:rsid w:val="00242A18"/>
    <w:rsid w:val="00242EA5"/>
    <w:rsid w:val="002439EB"/>
    <w:rsid w:val="00243A89"/>
    <w:rsid w:val="00244AFB"/>
    <w:rsid w:val="00244D80"/>
    <w:rsid w:val="00244DFE"/>
    <w:rsid w:val="002456CD"/>
    <w:rsid w:val="002457AB"/>
    <w:rsid w:val="00245FB5"/>
    <w:rsid w:val="00246965"/>
    <w:rsid w:val="002470CB"/>
    <w:rsid w:val="002472D0"/>
    <w:rsid w:val="00247A60"/>
    <w:rsid w:val="00247AB6"/>
    <w:rsid w:val="002505F8"/>
    <w:rsid w:val="00250837"/>
    <w:rsid w:val="00251247"/>
    <w:rsid w:val="002512FA"/>
    <w:rsid w:val="00251705"/>
    <w:rsid w:val="0025218B"/>
    <w:rsid w:val="00252437"/>
    <w:rsid w:val="0025244D"/>
    <w:rsid w:val="0025251E"/>
    <w:rsid w:val="0025284F"/>
    <w:rsid w:val="0025333C"/>
    <w:rsid w:val="002533B0"/>
    <w:rsid w:val="00253526"/>
    <w:rsid w:val="00253895"/>
    <w:rsid w:val="00254861"/>
    <w:rsid w:val="002549BB"/>
    <w:rsid w:val="002549CD"/>
    <w:rsid w:val="00254D08"/>
    <w:rsid w:val="002555DB"/>
    <w:rsid w:val="00255D20"/>
    <w:rsid w:val="00255E08"/>
    <w:rsid w:val="00256017"/>
    <w:rsid w:val="00256430"/>
    <w:rsid w:val="002564DD"/>
    <w:rsid w:val="0025652E"/>
    <w:rsid w:val="00256745"/>
    <w:rsid w:val="00256980"/>
    <w:rsid w:val="00256AC0"/>
    <w:rsid w:val="00256AF5"/>
    <w:rsid w:val="00256C5B"/>
    <w:rsid w:val="00257620"/>
    <w:rsid w:val="00257815"/>
    <w:rsid w:val="0025792D"/>
    <w:rsid w:val="002600CC"/>
    <w:rsid w:val="00260109"/>
    <w:rsid w:val="002609FF"/>
    <w:rsid w:val="00260BAF"/>
    <w:rsid w:val="002612E5"/>
    <w:rsid w:val="00261650"/>
    <w:rsid w:val="00261901"/>
    <w:rsid w:val="00261965"/>
    <w:rsid w:val="00262985"/>
    <w:rsid w:val="00262B55"/>
    <w:rsid w:val="00262CB9"/>
    <w:rsid w:val="0026314D"/>
    <w:rsid w:val="00263654"/>
    <w:rsid w:val="00263744"/>
    <w:rsid w:val="002637D4"/>
    <w:rsid w:val="00263889"/>
    <w:rsid w:val="0026393D"/>
    <w:rsid w:val="00263A28"/>
    <w:rsid w:val="00263A9C"/>
    <w:rsid w:val="002645D4"/>
    <w:rsid w:val="00264CD5"/>
    <w:rsid w:val="00264F52"/>
    <w:rsid w:val="00265168"/>
    <w:rsid w:val="0026524B"/>
    <w:rsid w:val="00265DB2"/>
    <w:rsid w:val="00265FD9"/>
    <w:rsid w:val="00266730"/>
    <w:rsid w:val="00267253"/>
    <w:rsid w:val="00267B05"/>
    <w:rsid w:val="00267DD1"/>
    <w:rsid w:val="002700BE"/>
    <w:rsid w:val="0027043A"/>
    <w:rsid w:val="0027048E"/>
    <w:rsid w:val="00270B95"/>
    <w:rsid w:val="00270DAC"/>
    <w:rsid w:val="00270FB9"/>
    <w:rsid w:val="002712F6"/>
    <w:rsid w:val="00272369"/>
    <w:rsid w:val="00272B39"/>
    <w:rsid w:val="00272D51"/>
    <w:rsid w:val="00273397"/>
    <w:rsid w:val="002738B7"/>
    <w:rsid w:val="00273A38"/>
    <w:rsid w:val="002747B8"/>
    <w:rsid w:val="00274A0C"/>
    <w:rsid w:val="00274EBB"/>
    <w:rsid w:val="00275A09"/>
    <w:rsid w:val="00275E20"/>
    <w:rsid w:val="00275E60"/>
    <w:rsid w:val="00276225"/>
    <w:rsid w:val="00276310"/>
    <w:rsid w:val="002766B8"/>
    <w:rsid w:val="002769A5"/>
    <w:rsid w:val="00280044"/>
    <w:rsid w:val="0028044F"/>
    <w:rsid w:val="00281131"/>
    <w:rsid w:val="00281EE5"/>
    <w:rsid w:val="002822C7"/>
    <w:rsid w:val="00282B86"/>
    <w:rsid w:val="00282DCA"/>
    <w:rsid w:val="00282E90"/>
    <w:rsid w:val="002830F0"/>
    <w:rsid w:val="002831BD"/>
    <w:rsid w:val="00283BFB"/>
    <w:rsid w:val="002840F4"/>
    <w:rsid w:val="00284E27"/>
    <w:rsid w:val="002851C1"/>
    <w:rsid w:val="00285464"/>
    <w:rsid w:val="00286296"/>
    <w:rsid w:val="00286A6B"/>
    <w:rsid w:val="00286DB5"/>
    <w:rsid w:val="00287CFD"/>
    <w:rsid w:val="00287EF6"/>
    <w:rsid w:val="00290AC8"/>
    <w:rsid w:val="0029110D"/>
    <w:rsid w:val="002916E7"/>
    <w:rsid w:val="002919F6"/>
    <w:rsid w:val="002923E3"/>
    <w:rsid w:val="00292FAB"/>
    <w:rsid w:val="00293299"/>
    <w:rsid w:val="002936CB"/>
    <w:rsid w:val="0029384A"/>
    <w:rsid w:val="00293BF2"/>
    <w:rsid w:val="00293C8D"/>
    <w:rsid w:val="00293D99"/>
    <w:rsid w:val="00294342"/>
    <w:rsid w:val="002944B9"/>
    <w:rsid w:val="00294626"/>
    <w:rsid w:val="0029533F"/>
    <w:rsid w:val="00295F89"/>
    <w:rsid w:val="00296B52"/>
    <w:rsid w:val="00296BC9"/>
    <w:rsid w:val="00296E1E"/>
    <w:rsid w:val="00297715"/>
    <w:rsid w:val="002A019E"/>
    <w:rsid w:val="002A1419"/>
    <w:rsid w:val="002A1A11"/>
    <w:rsid w:val="002A2E24"/>
    <w:rsid w:val="002A2F85"/>
    <w:rsid w:val="002A3210"/>
    <w:rsid w:val="002A3516"/>
    <w:rsid w:val="002A37FF"/>
    <w:rsid w:val="002A380A"/>
    <w:rsid w:val="002A3890"/>
    <w:rsid w:val="002A3D0B"/>
    <w:rsid w:val="002A3E44"/>
    <w:rsid w:val="002A3EB1"/>
    <w:rsid w:val="002A431E"/>
    <w:rsid w:val="002A4CA1"/>
    <w:rsid w:val="002A4E42"/>
    <w:rsid w:val="002A4FA4"/>
    <w:rsid w:val="002A5136"/>
    <w:rsid w:val="002A536B"/>
    <w:rsid w:val="002A57AC"/>
    <w:rsid w:val="002A5F15"/>
    <w:rsid w:val="002A617C"/>
    <w:rsid w:val="002A6CA2"/>
    <w:rsid w:val="002A7B5A"/>
    <w:rsid w:val="002B003C"/>
    <w:rsid w:val="002B00DF"/>
    <w:rsid w:val="002B0117"/>
    <w:rsid w:val="002B047B"/>
    <w:rsid w:val="002B09CC"/>
    <w:rsid w:val="002B0B3F"/>
    <w:rsid w:val="002B0DDA"/>
    <w:rsid w:val="002B1478"/>
    <w:rsid w:val="002B148A"/>
    <w:rsid w:val="002B1BA4"/>
    <w:rsid w:val="002B1D9A"/>
    <w:rsid w:val="002B25ED"/>
    <w:rsid w:val="002B28E7"/>
    <w:rsid w:val="002B3215"/>
    <w:rsid w:val="002B3219"/>
    <w:rsid w:val="002B3C14"/>
    <w:rsid w:val="002B4169"/>
    <w:rsid w:val="002B4BF5"/>
    <w:rsid w:val="002B4F3C"/>
    <w:rsid w:val="002B5197"/>
    <w:rsid w:val="002B5D8B"/>
    <w:rsid w:val="002B6FE7"/>
    <w:rsid w:val="002B723C"/>
    <w:rsid w:val="002B7ED0"/>
    <w:rsid w:val="002B7FB2"/>
    <w:rsid w:val="002C0247"/>
    <w:rsid w:val="002C190C"/>
    <w:rsid w:val="002C1BEB"/>
    <w:rsid w:val="002C22CF"/>
    <w:rsid w:val="002C2453"/>
    <w:rsid w:val="002C2796"/>
    <w:rsid w:val="002C34D0"/>
    <w:rsid w:val="002C3B82"/>
    <w:rsid w:val="002C3C23"/>
    <w:rsid w:val="002C4101"/>
    <w:rsid w:val="002C47E3"/>
    <w:rsid w:val="002C4B45"/>
    <w:rsid w:val="002C5055"/>
    <w:rsid w:val="002C54DA"/>
    <w:rsid w:val="002C5799"/>
    <w:rsid w:val="002C5852"/>
    <w:rsid w:val="002C5BED"/>
    <w:rsid w:val="002C5D97"/>
    <w:rsid w:val="002C60F6"/>
    <w:rsid w:val="002C63CA"/>
    <w:rsid w:val="002C6D60"/>
    <w:rsid w:val="002C6FA9"/>
    <w:rsid w:val="002C7538"/>
    <w:rsid w:val="002C7EEB"/>
    <w:rsid w:val="002D0226"/>
    <w:rsid w:val="002D0A0D"/>
    <w:rsid w:val="002D1035"/>
    <w:rsid w:val="002D10B6"/>
    <w:rsid w:val="002D1B84"/>
    <w:rsid w:val="002D214F"/>
    <w:rsid w:val="002D246D"/>
    <w:rsid w:val="002D24EB"/>
    <w:rsid w:val="002D26A9"/>
    <w:rsid w:val="002D2B58"/>
    <w:rsid w:val="002D3642"/>
    <w:rsid w:val="002D3BA7"/>
    <w:rsid w:val="002D3FD0"/>
    <w:rsid w:val="002D42CE"/>
    <w:rsid w:val="002D47A5"/>
    <w:rsid w:val="002D47FF"/>
    <w:rsid w:val="002D4C0D"/>
    <w:rsid w:val="002D519C"/>
    <w:rsid w:val="002D5D19"/>
    <w:rsid w:val="002D5E7F"/>
    <w:rsid w:val="002D5F28"/>
    <w:rsid w:val="002D6983"/>
    <w:rsid w:val="002D79AA"/>
    <w:rsid w:val="002D7B3F"/>
    <w:rsid w:val="002E0763"/>
    <w:rsid w:val="002E0B78"/>
    <w:rsid w:val="002E0E3C"/>
    <w:rsid w:val="002E129C"/>
    <w:rsid w:val="002E1AE8"/>
    <w:rsid w:val="002E1F58"/>
    <w:rsid w:val="002E2009"/>
    <w:rsid w:val="002E23F8"/>
    <w:rsid w:val="002E33AC"/>
    <w:rsid w:val="002E344B"/>
    <w:rsid w:val="002E3D19"/>
    <w:rsid w:val="002E40B5"/>
    <w:rsid w:val="002E42C7"/>
    <w:rsid w:val="002E4856"/>
    <w:rsid w:val="002E48B7"/>
    <w:rsid w:val="002E4CA1"/>
    <w:rsid w:val="002E5B01"/>
    <w:rsid w:val="002E5CA7"/>
    <w:rsid w:val="002E6358"/>
    <w:rsid w:val="002E64AB"/>
    <w:rsid w:val="002E666D"/>
    <w:rsid w:val="002E786C"/>
    <w:rsid w:val="002F0A2D"/>
    <w:rsid w:val="002F0A80"/>
    <w:rsid w:val="002F0B4B"/>
    <w:rsid w:val="002F0EA5"/>
    <w:rsid w:val="002F1E76"/>
    <w:rsid w:val="002F215A"/>
    <w:rsid w:val="002F2B8D"/>
    <w:rsid w:val="002F2C69"/>
    <w:rsid w:val="002F2D30"/>
    <w:rsid w:val="002F31B8"/>
    <w:rsid w:val="002F3913"/>
    <w:rsid w:val="002F4B47"/>
    <w:rsid w:val="002F4F5E"/>
    <w:rsid w:val="002F5BCE"/>
    <w:rsid w:val="002F5C8C"/>
    <w:rsid w:val="002F5DD2"/>
    <w:rsid w:val="002F7068"/>
    <w:rsid w:val="002F71F1"/>
    <w:rsid w:val="002F7357"/>
    <w:rsid w:val="002F77E5"/>
    <w:rsid w:val="002F7F95"/>
    <w:rsid w:val="00300087"/>
    <w:rsid w:val="003007CE"/>
    <w:rsid w:val="0030138B"/>
    <w:rsid w:val="00301720"/>
    <w:rsid w:val="0030174B"/>
    <w:rsid w:val="00301DE2"/>
    <w:rsid w:val="003024E9"/>
    <w:rsid w:val="003029F1"/>
    <w:rsid w:val="00303649"/>
    <w:rsid w:val="0030372A"/>
    <w:rsid w:val="00303F1A"/>
    <w:rsid w:val="00304D7A"/>
    <w:rsid w:val="00304E45"/>
    <w:rsid w:val="003051FD"/>
    <w:rsid w:val="0030539E"/>
    <w:rsid w:val="00305559"/>
    <w:rsid w:val="00305B61"/>
    <w:rsid w:val="00305E61"/>
    <w:rsid w:val="00306379"/>
    <w:rsid w:val="00306683"/>
    <w:rsid w:val="00306E90"/>
    <w:rsid w:val="003073D0"/>
    <w:rsid w:val="00307986"/>
    <w:rsid w:val="00307C43"/>
    <w:rsid w:val="00307E3E"/>
    <w:rsid w:val="00310DB7"/>
    <w:rsid w:val="00310DF3"/>
    <w:rsid w:val="00310F25"/>
    <w:rsid w:val="003112FD"/>
    <w:rsid w:val="0031131F"/>
    <w:rsid w:val="0031132A"/>
    <w:rsid w:val="0031140D"/>
    <w:rsid w:val="00311B7D"/>
    <w:rsid w:val="00311C9D"/>
    <w:rsid w:val="0031285A"/>
    <w:rsid w:val="003128F7"/>
    <w:rsid w:val="00312F8E"/>
    <w:rsid w:val="00313E35"/>
    <w:rsid w:val="00314159"/>
    <w:rsid w:val="003141A5"/>
    <w:rsid w:val="00314933"/>
    <w:rsid w:val="00314C08"/>
    <w:rsid w:val="00314DAC"/>
    <w:rsid w:val="003155BC"/>
    <w:rsid w:val="00315829"/>
    <w:rsid w:val="00315D0C"/>
    <w:rsid w:val="003160E7"/>
    <w:rsid w:val="00316E13"/>
    <w:rsid w:val="003173AB"/>
    <w:rsid w:val="00317C1C"/>
    <w:rsid w:val="003205E8"/>
    <w:rsid w:val="00320C59"/>
    <w:rsid w:val="0032137B"/>
    <w:rsid w:val="00321A60"/>
    <w:rsid w:val="00321BBD"/>
    <w:rsid w:val="003228C7"/>
    <w:rsid w:val="00322C3F"/>
    <w:rsid w:val="003236B1"/>
    <w:rsid w:val="00323841"/>
    <w:rsid w:val="00323870"/>
    <w:rsid w:val="00323A9B"/>
    <w:rsid w:val="0032435F"/>
    <w:rsid w:val="00324944"/>
    <w:rsid w:val="00325527"/>
    <w:rsid w:val="003255C3"/>
    <w:rsid w:val="00325EE5"/>
    <w:rsid w:val="003265D5"/>
    <w:rsid w:val="00326EF4"/>
    <w:rsid w:val="0032701F"/>
    <w:rsid w:val="0032716D"/>
    <w:rsid w:val="00327338"/>
    <w:rsid w:val="00330229"/>
    <w:rsid w:val="00330AF8"/>
    <w:rsid w:val="00331349"/>
    <w:rsid w:val="00331A76"/>
    <w:rsid w:val="00331C93"/>
    <w:rsid w:val="00331F81"/>
    <w:rsid w:val="003328C5"/>
    <w:rsid w:val="0033296A"/>
    <w:rsid w:val="00333255"/>
    <w:rsid w:val="0033328D"/>
    <w:rsid w:val="00333FCA"/>
    <w:rsid w:val="003341CF"/>
    <w:rsid w:val="00334458"/>
    <w:rsid w:val="003346BC"/>
    <w:rsid w:val="0033498E"/>
    <w:rsid w:val="00334B55"/>
    <w:rsid w:val="00334C85"/>
    <w:rsid w:val="003351FF"/>
    <w:rsid w:val="00335479"/>
    <w:rsid w:val="00335BB1"/>
    <w:rsid w:val="00336053"/>
    <w:rsid w:val="00336330"/>
    <w:rsid w:val="00337148"/>
    <w:rsid w:val="00337367"/>
    <w:rsid w:val="003379DE"/>
    <w:rsid w:val="00337C5C"/>
    <w:rsid w:val="00337FC1"/>
    <w:rsid w:val="00340159"/>
    <w:rsid w:val="00340869"/>
    <w:rsid w:val="003408CF"/>
    <w:rsid w:val="00340C0A"/>
    <w:rsid w:val="003417C8"/>
    <w:rsid w:val="00342842"/>
    <w:rsid w:val="0034295B"/>
    <w:rsid w:val="00342B59"/>
    <w:rsid w:val="00342E03"/>
    <w:rsid w:val="003430C5"/>
    <w:rsid w:val="00343599"/>
    <w:rsid w:val="0034388F"/>
    <w:rsid w:val="00343D65"/>
    <w:rsid w:val="00344617"/>
    <w:rsid w:val="00344B5B"/>
    <w:rsid w:val="00344BEC"/>
    <w:rsid w:val="00345006"/>
    <w:rsid w:val="00345F38"/>
    <w:rsid w:val="003460FF"/>
    <w:rsid w:val="003464D8"/>
    <w:rsid w:val="00346734"/>
    <w:rsid w:val="0034695D"/>
    <w:rsid w:val="00346CD9"/>
    <w:rsid w:val="0034703A"/>
    <w:rsid w:val="00347620"/>
    <w:rsid w:val="00351646"/>
    <w:rsid w:val="0035194E"/>
    <w:rsid w:val="00351A80"/>
    <w:rsid w:val="00351E56"/>
    <w:rsid w:val="00352701"/>
    <w:rsid w:val="00353541"/>
    <w:rsid w:val="0035435D"/>
    <w:rsid w:val="003547B8"/>
    <w:rsid w:val="00354801"/>
    <w:rsid w:val="0035489C"/>
    <w:rsid w:val="00354F34"/>
    <w:rsid w:val="00354F37"/>
    <w:rsid w:val="00354FB9"/>
    <w:rsid w:val="003553E5"/>
    <w:rsid w:val="00355AC0"/>
    <w:rsid w:val="00355DC0"/>
    <w:rsid w:val="00356783"/>
    <w:rsid w:val="0035737E"/>
    <w:rsid w:val="00357B04"/>
    <w:rsid w:val="00357D2A"/>
    <w:rsid w:val="0036093B"/>
    <w:rsid w:val="003610A0"/>
    <w:rsid w:val="00361D2F"/>
    <w:rsid w:val="00363825"/>
    <w:rsid w:val="00363A70"/>
    <w:rsid w:val="003643E9"/>
    <w:rsid w:val="00364889"/>
    <w:rsid w:val="00364EAC"/>
    <w:rsid w:val="0036505A"/>
    <w:rsid w:val="00365603"/>
    <w:rsid w:val="0036729D"/>
    <w:rsid w:val="003677C8"/>
    <w:rsid w:val="003679EA"/>
    <w:rsid w:val="00370043"/>
    <w:rsid w:val="0037051A"/>
    <w:rsid w:val="0037107A"/>
    <w:rsid w:val="00371151"/>
    <w:rsid w:val="00371624"/>
    <w:rsid w:val="003719C9"/>
    <w:rsid w:val="00372092"/>
    <w:rsid w:val="00372921"/>
    <w:rsid w:val="00372C06"/>
    <w:rsid w:val="003730DD"/>
    <w:rsid w:val="00373EED"/>
    <w:rsid w:val="00373EF5"/>
    <w:rsid w:val="003741A7"/>
    <w:rsid w:val="00374231"/>
    <w:rsid w:val="003752E5"/>
    <w:rsid w:val="00375B26"/>
    <w:rsid w:val="00376419"/>
    <w:rsid w:val="00377786"/>
    <w:rsid w:val="00377D3E"/>
    <w:rsid w:val="003802F4"/>
    <w:rsid w:val="0038070D"/>
    <w:rsid w:val="00381880"/>
    <w:rsid w:val="00381CEA"/>
    <w:rsid w:val="00381FC3"/>
    <w:rsid w:val="003828D0"/>
    <w:rsid w:val="00382C13"/>
    <w:rsid w:val="003837D3"/>
    <w:rsid w:val="00383C86"/>
    <w:rsid w:val="0038499E"/>
    <w:rsid w:val="00384AFA"/>
    <w:rsid w:val="00384B6E"/>
    <w:rsid w:val="003851A0"/>
    <w:rsid w:val="00385663"/>
    <w:rsid w:val="00385761"/>
    <w:rsid w:val="00385794"/>
    <w:rsid w:val="00385EAA"/>
    <w:rsid w:val="00386008"/>
    <w:rsid w:val="00386685"/>
    <w:rsid w:val="00387C95"/>
    <w:rsid w:val="00390B84"/>
    <w:rsid w:val="00391485"/>
    <w:rsid w:val="003916C4"/>
    <w:rsid w:val="00391775"/>
    <w:rsid w:val="00391E1C"/>
    <w:rsid w:val="003925A0"/>
    <w:rsid w:val="00392778"/>
    <w:rsid w:val="00392D78"/>
    <w:rsid w:val="00392DBA"/>
    <w:rsid w:val="003930F8"/>
    <w:rsid w:val="00393158"/>
    <w:rsid w:val="003932AE"/>
    <w:rsid w:val="00393CB7"/>
    <w:rsid w:val="0039478A"/>
    <w:rsid w:val="00394E88"/>
    <w:rsid w:val="0039525E"/>
    <w:rsid w:val="0039545C"/>
    <w:rsid w:val="003956F6"/>
    <w:rsid w:val="0039588D"/>
    <w:rsid w:val="003958B7"/>
    <w:rsid w:val="00395C5E"/>
    <w:rsid w:val="00395E7F"/>
    <w:rsid w:val="00395F6D"/>
    <w:rsid w:val="00396274"/>
    <w:rsid w:val="0039668C"/>
    <w:rsid w:val="00397555"/>
    <w:rsid w:val="003977CE"/>
    <w:rsid w:val="00397A03"/>
    <w:rsid w:val="003A03DF"/>
    <w:rsid w:val="003A050B"/>
    <w:rsid w:val="003A0813"/>
    <w:rsid w:val="003A109E"/>
    <w:rsid w:val="003A1916"/>
    <w:rsid w:val="003A1E0D"/>
    <w:rsid w:val="003A20AE"/>
    <w:rsid w:val="003A27FE"/>
    <w:rsid w:val="003A3030"/>
    <w:rsid w:val="003A33E4"/>
    <w:rsid w:val="003A3792"/>
    <w:rsid w:val="003A41E5"/>
    <w:rsid w:val="003A4557"/>
    <w:rsid w:val="003A490B"/>
    <w:rsid w:val="003A4CE5"/>
    <w:rsid w:val="003A596C"/>
    <w:rsid w:val="003A6202"/>
    <w:rsid w:val="003A6328"/>
    <w:rsid w:val="003A67A7"/>
    <w:rsid w:val="003A6B8A"/>
    <w:rsid w:val="003A7015"/>
    <w:rsid w:val="003A775C"/>
    <w:rsid w:val="003B044E"/>
    <w:rsid w:val="003B0978"/>
    <w:rsid w:val="003B09A1"/>
    <w:rsid w:val="003B09A4"/>
    <w:rsid w:val="003B0F42"/>
    <w:rsid w:val="003B1901"/>
    <w:rsid w:val="003B2A5D"/>
    <w:rsid w:val="003B2C97"/>
    <w:rsid w:val="003B2CEC"/>
    <w:rsid w:val="003B2EE5"/>
    <w:rsid w:val="003B2F03"/>
    <w:rsid w:val="003B3C64"/>
    <w:rsid w:val="003B4709"/>
    <w:rsid w:val="003B4949"/>
    <w:rsid w:val="003B4C97"/>
    <w:rsid w:val="003B5210"/>
    <w:rsid w:val="003B53EA"/>
    <w:rsid w:val="003B5401"/>
    <w:rsid w:val="003B584A"/>
    <w:rsid w:val="003B59C5"/>
    <w:rsid w:val="003B6289"/>
    <w:rsid w:val="003B66F3"/>
    <w:rsid w:val="003B6C0F"/>
    <w:rsid w:val="003B6C2A"/>
    <w:rsid w:val="003B7162"/>
    <w:rsid w:val="003B71EA"/>
    <w:rsid w:val="003B7213"/>
    <w:rsid w:val="003B75AC"/>
    <w:rsid w:val="003B769F"/>
    <w:rsid w:val="003C063F"/>
    <w:rsid w:val="003C1354"/>
    <w:rsid w:val="003C169B"/>
    <w:rsid w:val="003C1C97"/>
    <w:rsid w:val="003C20BE"/>
    <w:rsid w:val="003C279E"/>
    <w:rsid w:val="003C27DB"/>
    <w:rsid w:val="003C2D5A"/>
    <w:rsid w:val="003C2F7D"/>
    <w:rsid w:val="003C3AEE"/>
    <w:rsid w:val="003C40CB"/>
    <w:rsid w:val="003C4288"/>
    <w:rsid w:val="003C44C7"/>
    <w:rsid w:val="003C48A2"/>
    <w:rsid w:val="003C4A71"/>
    <w:rsid w:val="003C4AE5"/>
    <w:rsid w:val="003C4B42"/>
    <w:rsid w:val="003C4BC3"/>
    <w:rsid w:val="003C560C"/>
    <w:rsid w:val="003C5DBE"/>
    <w:rsid w:val="003C6054"/>
    <w:rsid w:val="003C60A8"/>
    <w:rsid w:val="003C6450"/>
    <w:rsid w:val="003C6566"/>
    <w:rsid w:val="003C66EC"/>
    <w:rsid w:val="003C68CA"/>
    <w:rsid w:val="003C6A85"/>
    <w:rsid w:val="003C6E7D"/>
    <w:rsid w:val="003C79B7"/>
    <w:rsid w:val="003D0C3F"/>
    <w:rsid w:val="003D0C9D"/>
    <w:rsid w:val="003D0E93"/>
    <w:rsid w:val="003D13E8"/>
    <w:rsid w:val="003D1480"/>
    <w:rsid w:val="003D18B9"/>
    <w:rsid w:val="003D18BF"/>
    <w:rsid w:val="003D1C89"/>
    <w:rsid w:val="003D20ED"/>
    <w:rsid w:val="003D2592"/>
    <w:rsid w:val="003D2C15"/>
    <w:rsid w:val="003D2D8C"/>
    <w:rsid w:val="003D3274"/>
    <w:rsid w:val="003D34D4"/>
    <w:rsid w:val="003D3557"/>
    <w:rsid w:val="003D4141"/>
    <w:rsid w:val="003D49EE"/>
    <w:rsid w:val="003D4AB2"/>
    <w:rsid w:val="003D51D9"/>
    <w:rsid w:val="003D5240"/>
    <w:rsid w:val="003D63E7"/>
    <w:rsid w:val="003D6741"/>
    <w:rsid w:val="003D6CF9"/>
    <w:rsid w:val="003D6E5C"/>
    <w:rsid w:val="003D7018"/>
    <w:rsid w:val="003D7172"/>
    <w:rsid w:val="003D7225"/>
    <w:rsid w:val="003D7605"/>
    <w:rsid w:val="003D79AC"/>
    <w:rsid w:val="003E002A"/>
    <w:rsid w:val="003E2083"/>
    <w:rsid w:val="003E24DA"/>
    <w:rsid w:val="003E2FD8"/>
    <w:rsid w:val="003E3497"/>
    <w:rsid w:val="003E36C1"/>
    <w:rsid w:val="003E377A"/>
    <w:rsid w:val="003E4691"/>
    <w:rsid w:val="003E5091"/>
    <w:rsid w:val="003E52BE"/>
    <w:rsid w:val="003E530A"/>
    <w:rsid w:val="003E57BB"/>
    <w:rsid w:val="003E6790"/>
    <w:rsid w:val="003E67CC"/>
    <w:rsid w:val="003E7205"/>
    <w:rsid w:val="003E7561"/>
    <w:rsid w:val="003E7582"/>
    <w:rsid w:val="003E767F"/>
    <w:rsid w:val="003E7824"/>
    <w:rsid w:val="003E7A24"/>
    <w:rsid w:val="003E7CE6"/>
    <w:rsid w:val="003F0127"/>
    <w:rsid w:val="003F0866"/>
    <w:rsid w:val="003F08FF"/>
    <w:rsid w:val="003F0E8E"/>
    <w:rsid w:val="003F0EC8"/>
    <w:rsid w:val="003F176E"/>
    <w:rsid w:val="003F19C1"/>
    <w:rsid w:val="003F1BCD"/>
    <w:rsid w:val="003F1C56"/>
    <w:rsid w:val="003F1D57"/>
    <w:rsid w:val="003F2082"/>
    <w:rsid w:val="003F2582"/>
    <w:rsid w:val="003F322D"/>
    <w:rsid w:val="003F42E4"/>
    <w:rsid w:val="003F4743"/>
    <w:rsid w:val="003F49B1"/>
    <w:rsid w:val="003F5429"/>
    <w:rsid w:val="003F5721"/>
    <w:rsid w:val="003F5D40"/>
    <w:rsid w:val="003F64F6"/>
    <w:rsid w:val="003F6CD2"/>
    <w:rsid w:val="003F6DD9"/>
    <w:rsid w:val="003F6F26"/>
    <w:rsid w:val="003F7276"/>
    <w:rsid w:val="003F7E56"/>
    <w:rsid w:val="00400DE2"/>
    <w:rsid w:val="00400F4E"/>
    <w:rsid w:val="00401893"/>
    <w:rsid w:val="00402043"/>
    <w:rsid w:val="00402067"/>
    <w:rsid w:val="004021E8"/>
    <w:rsid w:val="0040266D"/>
    <w:rsid w:val="00402B4C"/>
    <w:rsid w:val="00402E95"/>
    <w:rsid w:val="00403029"/>
    <w:rsid w:val="00403465"/>
    <w:rsid w:val="0040387A"/>
    <w:rsid w:val="00403BD6"/>
    <w:rsid w:val="0040425B"/>
    <w:rsid w:val="00404A67"/>
    <w:rsid w:val="004054BD"/>
    <w:rsid w:val="00405676"/>
    <w:rsid w:val="0040591A"/>
    <w:rsid w:val="00406179"/>
    <w:rsid w:val="00407AB3"/>
    <w:rsid w:val="004106AC"/>
    <w:rsid w:val="00410F1A"/>
    <w:rsid w:val="00411390"/>
    <w:rsid w:val="004118D4"/>
    <w:rsid w:val="00411D6B"/>
    <w:rsid w:val="00412834"/>
    <w:rsid w:val="004128BA"/>
    <w:rsid w:val="00412CCA"/>
    <w:rsid w:val="00412D8F"/>
    <w:rsid w:val="0041316F"/>
    <w:rsid w:val="0041322B"/>
    <w:rsid w:val="00413A44"/>
    <w:rsid w:val="004145EF"/>
    <w:rsid w:val="004148B5"/>
    <w:rsid w:val="00414902"/>
    <w:rsid w:val="004149E6"/>
    <w:rsid w:val="00414B85"/>
    <w:rsid w:val="00414D56"/>
    <w:rsid w:val="00414F0A"/>
    <w:rsid w:val="0041529E"/>
    <w:rsid w:val="004157A1"/>
    <w:rsid w:val="00415899"/>
    <w:rsid w:val="00415B68"/>
    <w:rsid w:val="00415FAB"/>
    <w:rsid w:val="004162E6"/>
    <w:rsid w:val="00416331"/>
    <w:rsid w:val="004166F4"/>
    <w:rsid w:val="00416755"/>
    <w:rsid w:val="00416D11"/>
    <w:rsid w:val="00417405"/>
    <w:rsid w:val="00417651"/>
    <w:rsid w:val="0042017F"/>
    <w:rsid w:val="0042083C"/>
    <w:rsid w:val="00421D06"/>
    <w:rsid w:val="004220A2"/>
    <w:rsid w:val="0042221F"/>
    <w:rsid w:val="004222CC"/>
    <w:rsid w:val="0042231F"/>
    <w:rsid w:val="00422A95"/>
    <w:rsid w:val="00422EA1"/>
    <w:rsid w:val="0042399B"/>
    <w:rsid w:val="00423A9A"/>
    <w:rsid w:val="00423B04"/>
    <w:rsid w:val="00423E1C"/>
    <w:rsid w:val="00424106"/>
    <w:rsid w:val="00424587"/>
    <w:rsid w:val="00425133"/>
    <w:rsid w:val="004251B3"/>
    <w:rsid w:val="00425843"/>
    <w:rsid w:val="00425AC1"/>
    <w:rsid w:val="0042616A"/>
    <w:rsid w:val="00426A19"/>
    <w:rsid w:val="00426BC4"/>
    <w:rsid w:val="00426E7B"/>
    <w:rsid w:val="0042708F"/>
    <w:rsid w:val="004270EF"/>
    <w:rsid w:val="00427634"/>
    <w:rsid w:val="00427CD0"/>
    <w:rsid w:val="004304DC"/>
    <w:rsid w:val="00430836"/>
    <w:rsid w:val="004315F2"/>
    <w:rsid w:val="004316FC"/>
    <w:rsid w:val="004318A1"/>
    <w:rsid w:val="00431C1E"/>
    <w:rsid w:val="00431FD5"/>
    <w:rsid w:val="00431FF9"/>
    <w:rsid w:val="00432053"/>
    <w:rsid w:val="00432455"/>
    <w:rsid w:val="00432925"/>
    <w:rsid w:val="00432F03"/>
    <w:rsid w:val="0043321A"/>
    <w:rsid w:val="00433405"/>
    <w:rsid w:val="00433E7F"/>
    <w:rsid w:val="00433F0B"/>
    <w:rsid w:val="00434298"/>
    <w:rsid w:val="00435187"/>
    <w:rsid w:val="0043552E"/>
    <w:rsid w:val="00435D70"/>
    <w:rsid w:val="00435E92"/>
    <w:rsid w:val="00435F85"/>
    <w:rsid w:val="004367AA"/>
    <w:rsid w:val="0043707F"/>
    <w:rsid w:val="00437807"/>
    <w:rsid w:val="0043783F"/>
    <w:rsid w:val="004401B1"/>
    <w:rsid w:val="004406B8"/>
    <w:rsid w:val="0044092A"/>
    <w:rsid w:val="00440AD2"/>
    <w:rsid w:val="00440F6B"/>
    <w:rsid w:val="00442000"/>
    <w:rsid w:val="004429B6"/>
    <w:rsid w:val="00443520"/>
    <w:rsid w:val="00443BFF"/>
    <w:rsid w:val="00443C0B"/>
    <w:rsid w:val="004443DE"/>
    <w:rsid w:val="0044461C"/>
    <w:rsid w:val="00444839"/>
    <w:rsid w:val="0044608E"/>
    <w:rsid w:val="00446128"/>
    <w:rsid w:val="00446B0B"/>
    <w:rsid w:val="00446D66"/>
    <w:rsid w:val="00446EC2"/>
    <w:rsid w:val="0044721F"/>
    <w:rsid w:val="004473CA"/>
    <w:rsid w:val="004476F3"/>
    <w:rsid w:val="00450115"/>
    <w:rsid w:val="0045026C"/>
    <w:rsid w:val="0045089B"/>
    <w:rsid w:val="00450CD5"/>
    <w:rsid w:val="00451C27"/>
    <w:rsid w:val="00451C73"/>
    <w:rsid w:val="004522E4"/>
    <w:rsid w:val="00452671"/>
    <w:rsid w:val="0045287D"/>
    <w:rsid w:val="00452EFA"/>
    <w:rsid w:val="00453EB3"/>
    <w:rsid w:val="00454436"/>
    <w:rsid w:val="00454C60"/>
    <w:rsid w:val="00454D26"/>
    <w:rsid w:val="00455815"/>
    <w:rsid w:val="00455A57"/>
    <w:rsid w:val="00455DE4"/>
    <w:rsid w:val="00455EC7"/>
    <w:rsid w:val="004562F8"/>
    <w:rsid w:val="00456B4A"/>
    <w:rsid w:val="004571BA"/>
    <w:rsid w:val="00457362"/>
    <w:rsid w:val="00457FD6"/>
    <w:rsid w:val="004604ED"/>
    <w:rsid w:val="004607C2"/>
    <w:rsid w:val="0046088D"/>
    <w:rsid w:val="00461ECE"/>
    <w:rsid w:val="00461EFB"/>
    <w:rsid w:val="00462115"/>
    <w:rsid w:val="00462145"/>
    <w:rsid w:val="00462A51"/>
    <w:rsid w:val="004633F5"/>
    <w:rsid w:val="0046366C"/>
    <w:rsid w:val="00463971"/>
    <w:rsid w:val="00463B3F"/>
    <w:rsid w:val="00463EB8"/>
    <w:rsid w:val="004640D9"/>
    <w:rsid w:val="00464172"/>
    <w:rsid w:val="00464475"/>
    <w:rsid w:val="00465156"/>
    <w:rsid w:val="004658FE"/>
    <w:rsid w:val="004661DA"/>
    <w:rsid w:val="0046648E"/>
    <w:rsid w:val="004664EF"/>
    <w:rsid w:val="004665B5"/>
    <w:rsid w:val="004665DF"/>
    <w:rsid w:val="00466EAF"/>
    <w:rsid w:val="00467BCB"/>
    <w:rsid w:val="0047049B"/>
    <w:rsid w:val="00470C13"/>
    <w:rsid w:val="00470D84"/>
    <w:rsid w:val="00471353"/>
    <w:rsid w:val="0047191C"/>
    <w:rsid w:val="0047270E"/>
    <w:rsid w:val="00472B16"/>
    <w:rsid w:val="00472D01"/>
    <w:rsid w:val="00472DC2"/>
    <w:rsid w:val="004732E4"/>
    <w:rsid w:val="004736A5"/>
    <w:rsid w:val="00473C70"/>
    <w:rsid w:val="004741BD"/>
    <w:rsid w:val="0047448A"/>
    <w:rsid w:val="00474491"/>
    <w:rsid w:val="004747D1"/>
    <w:rsid w:val="00474F9F"/>
    <w:rsid w:val="004757CA"/>
    <w:rsid w:val="00475863"/>
    <w:rsid w:val="004758CF"/>
    <w:rsid w:val="004760BE"/>
    <w:rsid w:val="00476206"/>
    <w:rsid w:val="00476511"/>
    <w:rsid w:val="004765FA"/>
    <w:rsid w:val="00476651"/>
    <w:rsid w:val="00476D5C"/>
    <w:rsid w:val="00476DA1"/>
    <w:rsid w:val="00477F61"/>
    <w:rsid w:val="0048014B"/>
    <w:rsid w:val="0048107C"/>
    <w:rsid w:val="00481715"/>
    <w:rsid w:val="00481FAF"/>
    <w:rsid w:val="00482046"/>
    <w:rsid w:val="00482055"/>
    <w:rsid w:val="0048224A"/>
    <w:rsid w:val="0048247B"/>
    <w:rsid w:val="0048265B"/>
    <w:rsid w:val="004828A0"/>
    <w:rsid w:val="00483039"/>
    <w:rsid w:val="00484337"/>
    <w:rsid w:val="00484680"/>
    <w:rsid w:val="00484EA5"/>
    <w:rsid w:val="004855BA"/>
    <w:rsid w:val="0048572B"/>
    <w:rsid w:val="00486709"/>
    <w:rsid w:val="00487642"/>
    <w:rsid w:val="00490081"/>
    <w:rsid w:val="004909ED"/>
    <w:rsid w:val="00490AC9"/>
    <w:rsid w:val="00490B93"/>
    <w:rsid w:val="00490C96"/>
    <w:rsid w:val="00490CF0"/>
    <w:rsid w:val="00490D3D"/>
    <w:rsid w:val="00491B78"/>
    <w:rsid w:val="00491D37"/>
    <w:rsid w:val="00491EBA"/>
    <w:rsid w:val="004921CF"/>
    <w:rsid w:val="00492A19"/>
    <w:rsid w:val="00492D84"/>
    <w:rsid w:val="00492E53"/>
    <w:rsid w:val="00492E98"/>
    <w:rsid w:val="00493028"/>
    <w:rsid w:val="004933E4"/>
    <w:rsid w:val="00493A74"/>
    <w:rsid w:val="004949A4"/>
    <w:rsid w:val="00494E5D"/>
    <w:rsid w:val="0049571F"/>
    <w:rsid w:val="00495A14"/>
    <w:rsid w:val="00495F47"/>
    <w:rsid w:val="00496366"/>
    <w:rsid w:val="004967C8"/>
    <w:rsid w:val="00497164"/>
    <w:rsid w:val="004971C9"/>
    <w:rsid w:val="0049753F"/>
    <w:rsid w:val="00497D17"/>
    <w:rsid w:val="004A005F"/>
    <w:rsid w:val="004A05D0"/>
    <w:rsid w:val="004A0603"/>
    <w:rsid w:val="004A0960"/>
    <w:rsid w:val="004A0AF0"/>
    <w:rsid w:val="004A0FFD"/>
    <w:rsid w:val="004A182A"/>
    <w:rsid w:val="004A1D5E"/>
    <w:rsid w:val="004A2473"/>
    <w:rsid w:val="004A3123"/>
    <w:rsid w:val="004A3A4B"/>
    <w:rsid w:val="004A40AC"/>
    <w:rsid w:val="004A4C8D"/>
    <w:rsid w:val="004A5027"/>
    <w:rsid w:val="004A50EC"/>
    <w:rsid w:val="004A5100"/>
    <w:rsid w:val="004A51E9"/>
    <w:rsid w:val="004A551F"/>
    <w:rsid w:val="004A5576"/>
    <w:rsid w:val="004A5B63"/>
    <w:rsid w:val="004A60E8"/>
    <w:rsid w:val="004A626A"/>
    <w:rsid w:val="004A63B1"/>
    <w:rsid w:val="004A6F2B"/>
    <w:rsid w:val="004A7A6F"/>
    <w:rsid w:val="004A7B00"/>
    <w:rsid w:val="004A7E9B"/>
    <w:rsid w:val="004B02DB"/>
    <w:rsid w:val="004B02EE"/>
    <w:rsid w:val="004B061C"/>
    <w:rsid w:val="004B1E81"/>
    <w:rsid w:val="004B2CDB"/>
    <w:rsid w:val="004B3F61"/>
    <w:rsid w:val="004B5007"/>
    <w:rsid w:val="004B5097"/>
    <w:rsid w:val="004B5305"/>
    <w:rsid w:val="004B5592"/>
    <w:rsid w:val="004B59AD"/>
    <w:rsid w:val="004B6597"/>
    <w:rsid w:val="004B660B"/>
    <w:rsid w:val="004B6821"/>
    <w:rsid w:val="004B691B"/>
    <w:rsid w:val="004B7B58"/>
    <w:rsid w:val="004B7FBC"/>
    <w:rsid w:val="004C0117"/>
    <w:rsid w:val="004C0DDB"/>
    <w:rsid w:val="004C100E"/>
    <w:rsid w:val="004C127F"/>
    <w:rsid w:val="004C1D05"/>
    <w:rsid w:val="004C1E01"/>
    <w:rsid w:val="004C246D"/>
    <w:rsid w:val="004C2935"/>
    <w:rsid w:val="004C29DD"/>
    <w:rsid w:val="004C2CD8"/>
    <w:rsid w:val="004C303C"/>
    <w:rsid w:val="004C3119"/>
    <w:rsid w:val="004C3D77"/>
    <w:rsid w:val="004C4636"/>
    <w:rsid w:val="004C4B4B"/>
    <w:rsid w:val="004C4F18"/>
    <w:rsid w:val="004C550E"/>
    <w:rsid w:val="004C57EA"/>
    <w:rsid w:val="004C6F67"/>
    <w:rsid w:val="004C72E1"/>
    <w:rsid w:val="004C76A1"/>
    <w:rsid w:val="004C7733"/>
    <w:rsid w:val="004D0C66"/>
    <w:rsid w:val="004D0F0C"/>
    <w:rsid w:val="004D117F"/>
    <w:rsid w:val="004D11C6"/>
    <w:rsid w:val="004D136D"/>
    <w:rsid w:val="004D18C2"/>
    <w:rsid w:val="004D1AAF"/>
    <w:rsid w:val="004D1C05"/>
    <w:rsid w:val="004D208A"/>
    <w:rsid w:val="004D241F"/>
    <w:rsid w:val="004D2EDC"/>
    <w:rsid w:val="004D3040"/>
    <w:rsid w:val="004D3247"/>
    <w:rsid w:val="004D329C"/>
    <w:rsid w:val="004D388D"/>
    <w:rsid w:val="004D3C54"/>
    <w:rsid w:val="004D436E"/>
    <w:rsid w:val="004D44EC"/>
    <w:rsid w:val="004D4F4D"/>
    <w:rsid w:val="004D4FFD"/>
    <w:rsid w:val="004D57A7"/>
    <w:rsid w:val="004D5AE6"/>
    <w:rsid w:val="004D6255"/>
    <w:rsid w:val="004D7AE3"/>
    <w:rsid w:val="004D7C25"/>
    <w:rsid w:val="004D7E00"/>
    <w:rsid w:val="004E01F0"/>
    <w:rsid w:val="004E0CA2"/>
    <w:rsid w:val="004E1086"/>
    <w:rsid w:val="004E14F4"/>
    <w:rsid w:val="004E1B5F"/>
    <w:rsid w:val="004E1EE5"/>
    <w:rsid w:val="004E2895"/>
    <w:rsid w:val="004E2961"/>
    <w:rsid w:val="004E2D1B"/>
    <w:rsid w:val="004E2FC2"/>
    <w:rsid w:val="004E31CB"/>
    <w:rsid w:val="004E3405"/>
    <w:rsid w:val="004E3AED"/>
    <w:rsid w:val="004E3E1A"/>
    <w:rsid w:val="004E4674"/>
    <w:rsid w:val="004E4848"/>
    <w:rsid w:val="004E4EB7"/>
    <w:rsid w:val="004E4ED9"/>
    <w:rsid w:val="004E50EB"/>
    <w:rsid w:val="004E5510"/>
    <w:rsid w:val="004E55FF"/>
    <w:rsid w:val="004E6970"/>
    <w:rsid w:val="004E6F4C"/>
    <w:rsid w:val="004E774D"/>
    <w:rsid w:val="004F0DE0"/>
    <w:rsid w:val="004F0E6F"/>
    <w:rsid w:val="004F1432"/>
    <w:rsid w:val="004F14FC"/>
    <w:rsid w:val="004F1A7C"/>
    <w:rsid w:val="004F2433"/>
    <w:rsid w:val="004F2C96"/>
    <w:rsid w:val="004F2E7D"/>
    <w:rsid w:val="004F2E95"/>
    <w:rsid w:val="004F342F"/>
    <w:rsid w:val="004F3629"/>
    <w:rsid w:val="004F449E"/>
    <w:rsid w:val="004F52B0"/>
    <w:rsid w:val="004F6069"/>
    <w:rsid w:val="004F6736"/>
    <w:rsid w:val="004F6CC9"/>
    <w:rsid w:val="004F7810"/>
    <w:rsid w:val="004F79B0"/>
    <w:rsid w:val="004F7AE0"/>
    <w:rsid w:val="004F7C4E"/>
    <w:rsid w:val="005000DA"/>
    <w:rsid w:val="005006E9"/>
    <w:rsid w:val="00500C48"/>
    <w:rsid w:val="00500F19"/>
    <w:rsid w:val="005015D8"/>
    <w:rsid w:val="00501B07"/>
    <w:rsid w:val="00501C89"/>
    <w:rsid w:val="00501D5B"/>
    <w:rsid w:val="00502518"/>
    <w:rsid w:val="005029DA"/>
    <w:rsid w:val="00502DA3"/>
    <w:rsid w:val="00503921"/>
    <w:rsid w:val="005040E6"/>
    <w:rsid w:val="005044D2"/>
    <w:rsid w:val="00504C22"/>
    <w:rsid w:val="00505116"/>
    <w:rsid w:val="00505138"/>
    <w:rsid w:val="00505439"/>
    <w:rsid w:val="005054C1"/>
    <w:rsid w:val="005067EA"/>
    <w:rsid w:val="00506C8A"/>
    <w:rsid w:val="00507431"/>
    <w:rsid w:val="00507EC9"/>
    <w:rsid w:val="005102E3"/>
    <w:rsid w:val="0051093D"/>
    <w:rsid w:val="00510B82"/>
    <w:rsid w:val="00512076"/>
    <w:rsid w:val="00512AD5"/>
    <w:rsid w:val="00512B2C"/>
    <w:rsid w:val="005133E9"/>
    <w:rsid w:val="00513645"/>
    <w:rsid w:val="00513C10"/>
    <w:rsid w:val="00513D9A"/>
    <w:rsid w:val="00513DC0"/>
    <w:rsid w:val="00513E1B"/>
    <w:rsid w:val="00514230"/>
    <w:rsid w:val="00514260"/>
    <w:rsid w:val="00514598"/>
    <w:rsid w:val="00514BDD"/>
    <w:rsid w:val="00514E64"/>
    <w:rsid w:val="00514E9F"/>
    <w:rsid w:val="00515049"/>
    <w:rsid w:val="0051519E"/>
    <w:rsid w:val="005153AA"/>
    <w:rsid w:val="005158BB"/>
    <w:rsid w:val="005158C8"/>
    <w:rsid w:val="00515A15"/>
    <w:rsid w:val="00516474"/>
    <w:rsid w:val="00516649"/>
    <w:rsid w:val="00516C91"/>
    <w:rsid w:val="0051712B"/>
    <w:rsid w:val="005171D8"/>
    <w:rsid w:val="00517294"/>
    <w:rsid w:val="00517B9B"/>
    <w:rsid w:val="005201BE"/>
    <w:rsid w:val="00520490"/>
    <w:rsid w:val="005218FA"/>
    <w:rsid w:val="00522167"/>
    <w:rsid w:val="00522A9C"/>
    <w:rsid w:val="00522F49"/>
    <w:rsid w:val="00523582"/>
    <w:rsid w:val="00523EED"/>
    <w:rsid w:val="005240EE"/>
    <w:rsid w:val="00524101"/>
    <w:rsid w:val="0052467F"/>
    <w:rsid w:val="00524EBA"/>
    <w:rsid w:val="005250DB"/>
    <w:rsid w:val="005268C8"/>
    <w:rsid w:val="005270B6"/>
    <w:rsid w:val="005277AD"/>
    <w:rsid w:val="00527CF2"/>
    <w:rsid w:val="00531195"/>
    <w:rsid w:val="00531955"/>
    <w:rsid w:val="00532307"/>
    <w:rsid w:val="00532340"/>
    <w:rsid w:val="00532721"/>
    <w:rsid w:val="005328C2"/>
    <w:rsid w:val="0053299F"/>
    <w:rsid w:val="00532A02"/>
    <w:rsid w:val="0053329A"/>
    <w:rsid w:val="005334B0"/>
    <w:rsid w:val="00533730"/>
    <w:rsid w:val="00533B0E"/>
    <w:rsid w:val="00533BBD"/>
    <w:rsid w:val="00533FC4"/>
    <w:rsid w:val="005348E0"/>
    <w:rsid w:val="00534BCE"/>
    <w:rsid w:val="00534EF9"/>
    <w:rsid w:val="005355F2"/>
    <w:rsid w:val="005356CC"/>
    <w:rsid w:val="00535A4C"/>
    <w:rsid w:val="00535F97"/>
    <w:rsid w:val="00536DDB"/>
    <w:rsid w:val="00536FC0"/>
    <w:rsid w:val="0053700C"/>
    <w:rsid w:val="005375B9"/>
    <w:rsid w:val="005376D1"/>
    <w:rsid w:val="00537967"/>
    <w:rsid w:val="00537E8B"/>
    <w:rsid w:val="005404AA"/>
    <w:rsid w:val="00540E85"/>
    <w:rsid w:val="0054105E"/>
    <w:rsid w:val="00541471"/>
    <w:rsid w:val="00541577"/>
    <w:rsid w:val="00541CD1"/>
    <w:rsid w:val="00541CF0"/>
    <w:rsid w:val="00542AA0"/>
    <w:rsid w:val="00542EA3"/>
    <w:rsid w:val="005433F8"/>
    <w:rsid w:val="005438C7"/>
    <w:rsid w:val="00543D4A"/>
    <w:rsid w:val="0054539D"/>
    <w:rsid w:val="00545749"/>
    <w:rsid w:val="00545932"/>
    <w:rsid w:val="0054599C"/>
    <w:rsid w:val="00545B2C"/>
    <w:rsid w:val="00546CB8"/>
    <w:rsid w:val="00546F59"/>
    <w:rsid w:val="0054701A"/>
    <w:rsid w:val="005472F7"/>
    <w:rsid w:val="00547D15"/>
    <w:rsid w:val="00550161"/>
    <w:rsid w:val="0055046A"/>
    <w:rsid w:val="00550883"/>
    <w:rsid w:val="00551184"/>
    <w:rsid w:val="00551902"/>
    <w:rsid w:val="00551A83"/>
    <w:rsid w:val="00551BAE"/>
    <w:rsid w:val="00551C4C"/>
    <w:rsid w:val="005524B9"/>
    <w:rsid w:val="00552A22"/>
    <w:rsid w:val="00552DD8"/>
    <w:rsid w:val="00553533"/>
    <w:rsid w:val="005535E6"/>
    <w:rsid w:val="00553773"/>
    <w:rsid w:val="00554504"/>
    <w:rsid w:val="005546AC"/>
    <w:rsid w:val="00554AFB"/>
    <w:rsid w:val="00555203"/>
    <w:rsid w:val="0055610D"/>
    <w:rsid w:val="0055617B"/>
    <w:rsid w:val="005562D3"/>
    <w:rsid w:val="00556534"/>
    <w:rsid w:val="00556DC2"/>
    <w:rsid w:val="00557F22"/>
    <w:rsid w:val="005600C1"/>
    <w:rsid w:val="0056018A"/>
    <w:rsid w:val="00560BEA"/>
    <w:rsid w:val="0056131C"/>
    <w:rsid w:val="0056223E"/>
    <w:rsid w:val="00562C18"/>
    <w:rsid w:val="005636CA"/>
    <w:rsid w:val="00563D8D"/>
    <w:rsid w:val="00564382"/>
    <w:rsid w:val="005645A8"/>
    <w:rsid w:val="00564CE4"/>
    <w:rsid w:val="005652DE"/>
    <w:rsid w:val="005654B9"/>
    <w:rsid w:val="00565CC9"/>
    <w:rsid w:val="00565E4D"/>
    <w:rsid w:val="005665CA"/>
    <w:rsid w:val="00566661"/>
    <w:rsid w:val="00567B1E"/>
    <w:rsid w:val="00567B6C"/>
    <w:rsid w:val="00570870"/>
    <w:rsid w:val="00570ED4"/>
    <w:rsid w:val="0057114B"/>
    <w:rsid w:val="00571B91"/>
    <w:rsid w:val="005721FA"/>
    <w:rsid w:val="0057250E"/>
    <w:rsid w:val="005726F7"/>
    <w:rsid w:val="00572895"/>
    <w:rsid w:val="00572EB1"/>
    <w:rsid w:val="00572FF3"/>
    <w:rsid w:val="00573036"/>
    <w:rsid w:val="0057329A"/>
    <w:rsid w:val="0057338E"/>
    <w:rsid w:val="00573409"/>
    <w:rsid w:val="00573859"/>
    <w:rsid w:val="00574E8B"/>
    <w:rsid w:val="00575632"/>
    <w:rsid w:val="00575A1D"/>
    <w:rsid w:val="00576402"/>
    <w:rsid w:val="00576491"/>
    <w:rsid w:val="005766ED"/>
    <w:rsid w:val="00576A20"/>
    <w:rsid w:val="00576C01"/>
    <w:rsid w:val="00576EB5"/>
    <w:rsid w:val="00577A9C"/>
    <w:rsid w:val="0058071B"/>
    <w:rsid w:val="00580A49"/>
    <w:rsid w:val="00580BA9"/>
    <w:rsid w:val="00580BBC"/>
    <w:rsid w:val="005821D7"/>
    <w:rsid w:val="00582A10"/>
    <w:rsid w:val="00582DFF"/>
    <w:rsid w:val="005835D2"/>
    <w:rsid w:val="0058372E"/>
    <w:rsid w:val="0058399E"/>
    <w:rsid w:val="0058456F"/>
    <w:rsid w:val="0058461B"/>
    <w:rsid w:val="005847F5"/>
    <w:rsid w:val="005851FF"/>
    <w:rsid w:val="00585922"/>
    <w:rsid w:val="00585AED"/>
    <w:rsid w:val="00585CCE"/>
    <w:rsid w:val="005865F6"/>
    <w:rsid w:val="00586D86"/>
    <w:rsid w:val="00587054"/>
    <w:rsid w:val="00587292"/>
    <w:rsid w:val="00587802"/>
    <w:rsid w:val="00587D79"/>
    <w:rsid w:val="00587E40"/>
    <w:rsid w:val="00590291"/>
    <w:rsid w:val="0059098A"/>
    <w:rsid w:val="00591CFB"/>
    <w:rsid w:val="00591EDA"/>
    <w:rsid w:val="005926A4"/>
    <w:rsid w:val="00592778"/>
    <w:rsid w:val="00592876"/>
    <w:rsid w:val="00595370"/>
    <w:rsid w:val="005959CC"/>
    <w:rsid w:val="00595B0D"/>
    <w:rsid w:val="00595EFA"/>
    <w:rsid w:val="005965B3"/>
    <w:rsid w:val="0059677B"/>
    <w:rsid w:val="0059680D"/>
    <w:rsid w:val="005969FD"/>
    <w:rsid w:val="00597766"/>
    <w:rsid w:val="005A0939"/>
    <w:rsid w:val="005A0F0D"/>
    <w:rsid w:val="005A1243"/>
    <w:rsid w:val="005A20DE"/>
    <w:rsid w:val="005A2142"/>
    <w:rsid w:val="005A222B"/>
    <w:rsid w:val="005A2A0A"/>
    <w:rsid w:val="005A332C"/>
    <w:rsid w:val="005A37FA"/>
    <w:rsid w:val="005A3CAC"/>
    <w:rsid w:val="005A3CC5"/>
    <w:rsid w:val="005A4811"/>
    <w:rsid w:val="005A4887"/>
    <w:rsid w:val="005A49A9"/>
    <w:rsid w:val="005A4DEF"/>
    <w:rsid w:val="005A5161"/>
    <w:rsid w:val="005A52A7"/>
    <w:rsid w:val="005A534B"/>
    <w:rsid w:val="005A5659"/>
    <w:rsid w:val="005A56EE"/>
    <w:rsid w:val="005A64F6"/>
    <w:rsid w:val="005A6B55"/>
    <w:rsid w:val="005A732B"/>
    <w:rsid w:val="005A758D"/>
    <w:rsid w:val="005A7CA1"/>
    <w:rsid w:val="005A7DC8"/>
    <w:rsid w:val="005B0131"/>
    <w:rsid w:val="005B0DE0"/>
    <w:rsid w:val="005B1383"/>
    <w:rsid w:val="005B1DC8"/>
    <w:rsid w:val="005B2CD1"/>
    <w:rsid w:val="005B469B"/>
    <w:rsid w:val="005B4E70"/>
    <w:rsid w:val="005B51AA"/>
    <w:rsid w:val="005B5B22"/>
    <w:rsid w:val="005B6706"/>
    <w:rsid w:val="005B725D"/>
    <w:rsid w:val="005B79F7"/>
    <w:rsid w:val="005C0B49"/>
    <w:rsid w:val="005C152D"/>
    <w:rsid w:val="005C17C8"/>
    <w:rsid w:val="005C1A2D"/>
    <w:rsid w:val="005C306D"/>
    <w:rsid w:val="005C308B"/>
    <w:rsid w:val="005C33D3"/>
    <w:rsid w:val="005C343A"/>
    <w:rsid w:val="005C3457"/>
    <w:rsid w:val="005C399F"/>
    <w:rsid w:val="005C3B33"/>
    <w:rsid w:val="005C43E2"/>
    <w:rsid w:val="005C4584"/>
    <w:rsid w:val="005C4B91"/>
    <w:rsid w:val="005C4F3A"/>
    <w:rsid w:val="005C58B8"/>
    <w:rsid w:val="005C5C82"/>
    <w:rsid w:val="005C714C"/>
    <w:rsid w:val="005C7321"/>
    <w:rsid w:val="005C773C"/>
    <w:rsid w:val="005C7D0E"/>
    <w:rsid w:val="005C7FBC"/>
    <w:rsid w:val="005D0AC1"/>
    <w:rsid w:val="005D0B4D"/>
    <w:rsid w:val="005D1B89"/>
    <w:rsid w:val="005D1BB5"/>
    <w:rsid w:val="005D1DB6"/>
    <w:rsid w:val="005D1E10"/>
    <w:rsid w:val="005D1E6F"/>
    <w:rsid w:val="005D1ED8"/>
    <w:rsid w:val="005D265D"/>
    <w:rsid w:val="005D26B2"/>
    <w:rsid w:val="005D285C"/>
    <w:rsid w:val="005D2BBE"/>
    <w:rsid w:val="005D30CF"/>
    <w:rsid w:val="005D3860"/>
    <w:rsid w:val="005D3A3F"/>
    <w:rsid w:val="005D3C45"/>
    <w:rsid w:val="005D4351"/>
    <w:rsid w:val="005D4B52"/>
    <w:rsid w:val="005D503A"/>
    <w:rsid w:val="005D50BF"/>
    <w:rsid w:val="005D5151"/>
    <w:rsid w:val="005D5267"/>
    <w:rsid w:val="005D5A5B"/>
    <w:rsid w:val="005D5D39"/>
    <w:rsid w:val="005D63E8"/>
    <w:rsid w:val="005D674A"/>
    <w:rsid w:val="005D6C0C"/>
    <w:rsid w:val="005D7184"/>
    <w:rsid w:val="005D7A5E"/>
    <w:rsid w:val="005E013C"/>
    <w:rsid w:val="005E014F"/>
    <w:rsid w:val="005E0175"/>
    <w:rsid w:val="005E09B8"/>
    <w:rsid w:val="005E0E85"/>
    <w:rsid w:val="005E0F15"/>
    <w:rsid w:val="005E1826"/>
    <w:rsid w:val="005E1F50"/>
    <w:rsid w:val="005E205D"/>
    <w:rsid w:val="005E2411"/>
    <w:rsid w:val="005E2779"/>
    <w:rsid w:val="005E3168"/>
    <w:rsid w:val="005E385D"/>
    <w:rsid w:val="005E3909"/>
    <w:rsid w:val="005E4030"/>
    <w:rsid w:val="005E424D"/>
    <w:rsid w:val="005E510A"/>
    <w:rsid w:val="005E5331"/>
    <w:rsid w:val="005E5664"/>
    <w:rsid w:val="005E5894"/>
    <w:rsid w:val="005E5D75"/>
    <w:rsid w:val="005E5E02"/>
    <w:rsid w:val="005E6A7F"/>
    <w:rsid w:val="005E6F99"/>
    <w:rsid w:val="005E7419"/>
    <w:rsid w:val="005E7481"/>
    <w:rsid w:val="005E752C"/>
    <w:rsid w:val="005E7552"/>
    <w:rsid w:val="005E7768"/>
    <w:rsid w:val="005E7A61"/>
    <w:rsid w:val="005E7C63"/>
    <w:rsid w:val="005F02AC"/>
    <w:rsid w:val="005F02DB"/>
    <w:rsid w:val="005F0C82"/>
    <w:rsid w:val="005F1BC8"/>
    <w:rsid w:val="005F1C24"/>
    <w:rsid w:val="005F1D73"/>
    <w:rsid w:val="005F33B3"/>
    <w:rsid w:val="005F3545"/>
    <w:rsid w:val="005F364B"/>
    <w:rsid w:val="005F36A4"/>
    <w:rsid w:val="005F3BA4"/>
    <w:rsid w:val="005F3BB3"/>
    <w:rsid w:val="005F4036"/>
    <w:rsid w:val="005F4382"/>
    <w:rsid w:val="005F48FC"/>
    <w:rsid w:val="005F505A"/>
    <w:rsid w:val="005F50A9"/>
    <w:rsid w:val="005F544F"/>
    <w:rsid w:val="005F5493"/>
    <w:rsid w:val="005F5820"/>
    <w:rsid w:val="005F6870"/>
    <w:rsid w:val="005F6AAA"/>
    <w:rsid w:val="005F6E7B"/>
    <w:rsid w:val="005F6E98"/>
    <w:rsid w:val="005F6ED1"/>
    <w:rsid w:val="005F7279"/>
    <w:rsid w:val="005F7416"/>
    <w:rsid w:val="005F7520"/>
    <w:rsid w:val="005F76D1"/>
    <w:rsid w:val="005F77C1"/>
    <w:rsid w:val="005F7CC2"/>
    <w:rsid w:val="0060012B"/>
    <w:rsid w:val="00600568"/>
    <w:rsid w:val="006008DA"/>
    <w:rsid w:val="00600B2B"/>
    <w:rsid w:val="00601027"/>
    <w:rsid w:val="00601C10"/>
    <w:rsid w:val="00602814"/>
    <w:rsid w:val="00602879"/>
    <w:rsid w:val="00603678"/>
    <w:rsid w:val="00603BEA"/>
    <w:rsid w:val="00604358"/>
    <w:rsid w:val="00604B51"/>
    <w:rsid w:val="0060579F"/>
    <w:rsid w:val="00605A2B"/>
    <w:rsid w:val="00605B38"/>
    <w:rsid w:val="00605E91"/>
    <w:rsid w:val="00605F6D"/>
    <w:rsid w:val="0060674C"/>
    <w:rsid w:val="006072AB"/>
    <w:rsid w:val="0060734B"/>
    <w:rsid w:val="0060748C"/>
    <w:rsid w:val="006079B0"/>
    <w:rsid w:val="00607A3C"/>
    <w:rsid w:val="00607D2F"/>
    <w:rsid w:val="00607E0D"/>
    <w:rsid w:val="00607EBD"/>
    <w:rsid w:val="006104D1"/>
    <w:rsid w:val="00610673"/>
    <w:rsid w:val="006106C4"/>
    <w:rsid w:val="0061140C"/>
    <w:rsid w:val="006114CC"/>
    <w:rsid w:val="0061170C"/>
    <w:rsid w:val="0061178A"/>
    <w:rsid w:val="006119E7"/>
    <w:rsid w:val="00611BD0"/>
    <w:rsid w:val="00611C1E"/>
    <w:rsid w:val="00611C5D"/>
    <w:rsid w:val="00612192"/>
    <w:rsid w:val="006121F2"/>
    <w:rsid w:val="0061221B"/>
    <w:rsid w:val="00612272"/>
    <w:rsid w:val="00612402"/>
    <w:rsid w:val="00612BBE"/>
    <w:rsid w:val="006135CF"/>
    <w:rsid w:val="00613ABF"/>
    <w:rsid w:val="00613BB3"/>
    <w:rsid w:val="006151ED"/>
    <w:rsid w:val="00615294"/>
    <w:rsid w:val="00615A1C"/>
    <w:rsid w:val="00615B8E"/>
    <w:rsid w:val="00615F9D"/>
    <w:rsid w:val="00616181"/>
    <w:rsid w:val="006173BD"/>
    <w:rsid w:val="00617A9B"/>
    <w:rsid w:val="00617AD5"/>
    <w:rsid w:val="00617C99"/>
    <w:rsid w:val="00620E28"/>
    <w:rsid w:val="0062112C"/>
    <w:rsid w:val="00622044"/>
    <w:rsid w:val="006220ED"/>
    <w:rsid w:val="00622131"/>
    <w:rsid w:val="0062241E"/>
    <w:rsid w:val="0062296D"/>
    <w:rsid w:val="00622E30"/>
    <w:rsid w:val="00622FE2"/>
    <w:rsid w:val="00623721"/>
    <w:rsid w:val="00623D70"/>
    <w:rsid w:val="00623EF2"/>
    <w:rsid w:val="00624853"/>
    <w:rsid w:val="00624A1B"/>
    <w:rsid w:val="00624DF4"/>
    <w:rsid w:val="00625169"/>
    <w:rsid w:val="006251F1"/>
    <w:rsid w:val="00625230"/>
    <w:rsid w:val="00625720"/>
    <w:rsid w:val="00625A58"/>
    <w:rsid w:val="006261BF"/>
    <w:rsid w:val="006264AC"/>
    <w:rsid w:val="00626510"/>
    <w:rsid w:val="00626906"/>
    <w:rsid w:val="00626980"/>
    <w:rsid w:val="00626E9A"/>
    <w:rsid w:val="00627EA3"/>
    <w:rsid w:val="0063016F"/>
    <w:rsid w:val="006306B8"/>
    <w:rsid w:val="00630B63"/>
    <w:rsid w:val="0063133C"/>
    <w:rsid w:val="00631397"/>
    <w:rsid w:val="006319B5"/>
    <w:rsid w:val="006320C2"/>
    <w:rsid w:val="0063267D"/>
    <w:rsid w:val="006328E0"/>
    <w:rsid w:val="006329F1"/>
    <w:rsid w:val="00632BEC"/>
    <w:rsid w:val="00632C01"/>
    <w:rsid w:val="0063311C"/>
    <w:rsid w:val="0063323F"/>
    <w:rsid w:val="00633592"/>
    <w:rsid w:val="00633FC8"/>
    <w:rsid w:val="0063480C"/>
    <w:rsid w:val="00634BBB"/>
    <w:rsid w:val="00634C27"/>
    <w:rsid w:val="006357DC"/>
    <w:rsid w:val="00635997"/>
    <w:rsid w:val="00635E70"/>
    <w:rsid w:val="00635F28"/>
    <w:rsid w:val="006369D3"/>
    <w:rsid w:val="00637623"/>
    <w:rsid w:val="00637FEF"/>
    <w:rsid w:val="00640126"/>
    <w:rsid w:val="00640700"/>
    <w:rsid w:val="00640716"/>
    <w:rsid w:val="00640B24"/>
    <w:rsid w:val="00640D68"/>
    <w:rsid w:val="00641CB5"/>
    <w:rsid w:val="00641FCB"/>
    <w:rsid w:val="0064231C"/>
    <w:rsid w:val="00642E64"/>
    <w:rsid w:val="00643CF3"/>
    <w:rsid w:val="00643DCA"/>
    <w:rsid w:val="00643FFB"/>
    <w:rsid w:val="00644686"/>
    <w:rsid w:val="00644C0B"/>
    <w:rsid w:val="00644D97"/>
    <w:rsid w:val="00645989"/>
    <w:rsid w:val="00645B82"/>
    <w:rsid w:val="0064648D"/>
    <w:rsid w:val="00647027"/>
    <w:rsid w:val="006475E4"/>
    <w:rsid w:val="006501D2"/>
    <w:rsid w:val="006501F6"/>
    <w:rsid w:val="0065131F"/>
    <w:rsid w:val="0065140D"/>
    <w:rsid w:val="00651450"/>
    <w:rsid w:val="0065168A"/>
    <w:rsid w:val="00651C6D"/>
    <w:rsid w:val="0065275B"/>
    <w:rsid w:val="00653080"/>
    <w:rsid w:val="00653305"/>
    <w:rsid w:val="006546DF"/>
    <w:rsid w:val="0065470F"/>
    <w:rsid w:val="0065479A"/>
    <w:rsid w:val="00654944"/>
    <w:rsid w:val="00654AB9"/>
    <w:rsid w:val="00654D09"/>
    <w:rsid w:val="00654E1E"/>
    <w:rsid w:val="00655294"/>
    <w:rsid w:val="006553D3"/>
    <w:rsid w:val="006554AA"/>
    <w:rsid w:val="006557DE"/>
    <w:rsid w:val="006558BD"/>
    <w:rsid w:val="00655B0A"/>
    <w:rsid w:val="00657A60"/>
    <w:rsid w:val="00660085"/>
    <w:rsid w:val="00660403"/>
    <w:rsid w:val="00660A20"/>
    <w:rsid w:val="00660AA9"/>
    <w:rsid w:val="00660CF7"/>
    <w:rsid w:val="0066102F"/>
    <w:rsid w:val="00661659"/>
    <w:rsid w:val="0066203A"/>
    <w:rsid w:val="006620D5"/>
    <w:rsid w:val="00662350"/>
    <w:rsid w:val="0066235A"/>
    <w:rsid w:val="00663358"/>
    <w:rsid w:val="006635B7"/>
    <w:rsid w:val="0066543B"/>
    <w:rsid w:val="006654AD"/>
    <w:rsid w:val="00665513"/>
    <w:rsid w:val="00665869"/>
    <w:rsid w:val="0066586C"/>
    <w:rsid w:val="00665B9F"/>
    <w:rsid w:val="00665DA3"/>
    <w:rsid w:val="00665FA9"/>
    <w:rsid w:val="00666F01"/>
    <w:rsid w:val="00667811"/>
    <w:rsid w:val="00667F73"/>
    <w:rsid w:val="006702A7"/>
    <w:rsid w:val="006706FB"/>
    <w:rsid w:val="006707E2"/>
    <w:rsid w:val="006714BB"/>
    <w:rsid w:val="006717F1"/>
    <w:rsid w:val="006722F9"/>
    <w:rsid w:val="00672852"/>
    <w:rsid w:val="00673369"/>
    <w:rsid w:val="00673E72"/>
    <w:rsid w:val="00674342"/>
    <w:rsid w:val="006747B5"/>
    <w:rsid w:val="0067519C"/>
    <w:rsid w:val="0067543D"/>
    <w:rsid w:val="00675D6C"/>
    <w:rsid w:val="00676156"/>
    <w:rsid w:val="006767C1"/>
    <w:rsid w:val="006768FA"/>
    <w:rsid w:val="00676C24"/>
    <w:rsid w:val="00676D21"/>
    <w:rsid w:val="00676F57"/>
    <w:rsid w:val="00677BCF"/>
    <w:rsid w:val="006808C1"/>
    <w:rsid w:val="00680BE5"/>
    <w:rsid w:val="00681043"/>
    <w:rsid w:val="006828BE"/>
    <w:rsid w:val="00682D57"/>
    <w:rsid w:val="0068308A"/>
    <w:rsid w:val="0068390B"/>
    <w:rsid w:val="00683D6E"/>
    <w:rsid w:val="00683EEF"/>
    <w:rsid w:val="006846C9"/>
    <w:rsid w:val="006847C6"/>
    <w:rsid w:val="0068504A"/>
    <w:rsid w:val="00685108"/>
    <w:rsid w:val="00685A7F"/>
    <w:rsid w:val="00685AC6"/>
    <w:rsid w:val="00685F3C"/>
    <w:rsid w:val="00686212"/>
    <w:rsid w:val="006863A6"/>
    <w:rsid w:val="00686BF8"/>
    <w:rsid w:val="00686C61"/>
    <w:rsid w:val="00686E0F"/>
    <w:rsid w:val="00686F56"/>
    <w:rsid w:val="0068744D"/>
    <w:rsid w:val="00690046"/>
    <w:rsid w:val="006900CA"/>
    <w:rsid w:val="006906C6"/>
    <w:rsid w:val="00690720"/>
    <w:rsid w:val="00690E0F"/>
    <w:rsid w:val="00691412"/>
    <w:rsid w:val="0069192C"/>
    <w:rsid w:val="00691EA5"/>
    <w:rsid w:val="006920C8"/>
    <w:rsid w:val="00692252"/>
    <w:rsid w:val="00692AF3"/>
    <w:rsid w:val="00692F60"/>
    <w:rsid w:val="00693536"/>
    <w:rsid w:val="0069393B"/>
    <w:rsid w:val="00693C3F"/>
    <w:rsid w:val="0069410B"/>
    <w:rsid w:val="00694306"/>
    <w:rsid w:val="006943E9"/>
    <w:rsid w:val="00694CBD"/>
    <w:rsid w:val="00695A6F"/>
    <w:rsid w:val="006969E9"/>
    <w:rsid w:val="00696A7A"/>
    <w:rsid w:val="00696AEA"/>
    <w:rsid w:val="006975F1"/>
    <w:rsid w:val="006A0156"/>
    <w:rsid w:val="006A02CF"/>
    <w:rsid w:val="006A07B7"/>
    <w:rsid w:val="006A0BD2"/>
    <w:rsid w:val="006A1359"/>
    <w:rsid w:val="006A1396"/>
    <w:rsid w:val="006A16EB"/>
    <w:rsid w:val="006A18AA"/>
    <w:rsid w:val="006A190E"/>
    <w:rsid w:val="006A1D6D"/>
    <w:rsid w:val="006A30E5"/>
    <w:rsid w:val="006A4509"/>
    <w:rsid w:val="006A47A3"/>
    <w:rsid w:val="006A48FA"/>
    <w:rsid w:val="006A4B09"/>
    <w:rsid w:val="006A4B68"/>
    <w:rsid w:val="006A4CD6"/>
    <w:rsid w:val="006A523B"/>
    <w:rsid w:val="006A533B"/>
    <w:rsid w:val="006A5367"/>
    <w:rsid w:val="006A53FF"/>
    <w:rsid w:val="006A54DD"/>
    <w:rsid w:val="006A5546"/>
    <w:rsid w:val="006A5AC2"/>
    <w:rsid w:val="006A5E61"/>
    <w:rsid w:val="006A6088"/>
    <w:rsid w:val="006A61AC"/>
    <w:rsid w:val="006A6409"/>
    <w:rsid w:val="006A65E2"/>
    <w:rsid w:val="006A6772"/>
    <w:rsid w:val="006A73CA"/>
    <w:rsid w:val="006A74C1"/>
    <w:rsid w:val="006A786D"/>
    <w:rsid w:val="006A7A4D"/>
    <w:rsid w:val="006A7AF4"/>
    <w:rsid w:val="006B0382"/>
    <w:rsid w:val="006B0488"/>
    <w:rsid w:val="006B1A5F"/>
    <w:rsid w:val="006B1A9F"/>
    <w:rsid w:val="006B1C75"/>
    <w:rsid w:val="006B22BA"/>
    <w:rsid w:val="006B28E9"/>
    <w:rsid w:val="006B2F4B"/>
    <w:rsid w:val="006B3393"/>
    <w:rsid w:val="006B35B6"/>
    <w:rsid w:val="006B39E5"/>
    <w:rsid w:val="006B3BD0"/>
    <w:rsid w:val="006B3DE3"/>
    <w:rsid w:val="006B4126"/>
    <w:rsid w:val="006B4A31"/>
    <w:rsid w:val="006B4FE2"/>
    <w:rsid w:val="006B55D8"/>
    <w:rsid w:val="006B574C"/>
    <w:rsid w:val="006B5B3A"/>
    <w:rsid w:val="006B6435"/>
    <w:rsid w:val="006B6A2D"/>
    <w:rsid w:val="006B6B1F"/>
    <w:rsid w:val="006B70FF"/>
    <w:rsid w:val="006B73D9"/>
    <w:rsid w:val="006B7A48"/>
    <w:rsid w:val="006B7E52"/>
    <w:rsid w:val="006C04C3"/>
    <w:rsid w:val="006C0EB8"/>
    <w:rsid w:val="006C1703"/>
    <w:rsid w:val="006C1A0C"/>
    <w:rsid w:val="006C1E96"/>
    <w:rsid w:val="006C20C4"/>
    <w:rsid w:val="006C211C"/>
    <w:rsid w:val="006C3E3E"/>
    <w:rsid w:val="006C46D1"/>
    <w:rsid w:val="006C5647"/>
    <w:rsid w:val="006C5936"/>
    <w:rsid w:val="006C5CC4"/>
    <w:rsid w:val="006C5E23"/>
    <w:rsid w:val="006C6384"/>
    <w:rsid w:val="006C64AE"/>
    <w:rsid w:val="006C6FA7"/>
    <w:rsid w:val="006C7580"/>
    <w:rsid w:val="006C7812"/>
    <w:rsid w:val="006C7838"/>
    <w:rsid w:val="006D0797"/>
    <w:rsid w:val="006D08A6"/>
    <w:rsid w:val="006D12D4"/>
    <w:rsid w:val="006D170F"/>
    <w:rsid w:val="006D19B0"/>
    <w:rsid w:val="006D1B04"/>
    <w:rsid w:val="006D1E99"/>
    <w:rsid w:val="006D22A5"/>
    <w:rsid w:val="006D2471"/>
    <w:rsid w:val="006D2A0F"/>
    <w:rsid w:val="006D2E8E"/>
    <w:rsid w:val="006D36FB"/>
    <w:rsid w:val="006D3BC7"/>
    <w:rsid w:val="006D3CC1"/>
    <w:rsid w:val="006D4480"/>
    <w:rsid w:val="006D45C7"/>
    <w:rsid w:val="006D47C0"/>
    <w:rsid w:val="006D4DBC"/>
    <w:rsid w:val="006D55CB"/>
    <w:rsid w:val="006D5D04"/>
    <w:rsid w:val="006D6371"/>
    <w:rsid w:val="006D76C7"/>
    <w:rsid w:val="006E0983"/>
    <w:rsid w:val="006E0B1D"/>
    <w:rsid w:val="006E0C01"/>
    <w:rsid w:val="006E0C7C"/>
    <w:rsid w:val="006E1354"/>
    <w:rsid w:val="006E1C61"/>
    <w:rsid w:val="006E1DA5"/>
    <w:rsid w:val="006E21B0"/>
    <w:rsid w:val="006E2377"/>
    <w:rsid w:val="006E24E4"/>
    <w:rsid w:val="006E2620"/>
    <w:rsid w:val="006E2BCE"/>
    <w:rsid w:val="006E37A4"/>
    <w:rsid w:val="006E3895"/>
    <w:rsid w:val="006E3FC3"/>
    <w:rsid w:val="006E418E"/>
    <w:rsid w:val="006E42F4"/>
    <w:rsid w:val="006E4A58"/>
    <w:rsid w:val="006E53F6"/>
    <w:rsid w:val="006E561A"/>
    <w:rsid w:val="006E59F4"/>
    <w:rsid w:val="006E5F1B"/>
    <w:rsid w:val="006E6B79"/>
    <w:rsid w:val="006E7173"/>
    <w:rsid w:val="006E75FC"/>
    <w:rsid w:val="006E7C0B"/>
    <w:rsid w:val="006F0CED"/>
    <w:rsid w:val="006F0DBD"/>
    <w:rsid w:val="006F0E10"/>
    <w:rsid w:val="006F1ACF"/>
    <w:rsid w:val="006F1E7B"/>
    <w:rsid w:val="006F2D16"/>
    <w:rsid w:val="006F327F"/>
    <w:rsid w:val="006F366E"/>
    <w:rsid w:val="006F3DF6"/>
    <w:rsid w:val="006F4DE4"/>
    <w:rsid w:val="006F5D2B"/>
    <w:rsid w:val="006F5EA8"/>
    <w:rsid w:val="006F7518"/>
    <w:rsid w:val="006F7BD2"/>
    <w:rsid w:val="00700E10"/>
    <w:rsid w:val="0070135C"/>
    <w:rsid w:val="007014B9"/>
    <w:rsid w:val="007020F6"/>
    <w:rsid w:val="007021AE"/>
    <w:rsid w:val="00702513"/>
    <w:rsid w:val="007026CD"/>
    <w:rsid w:val="007029DE"/>
    <w:rsid w:val="00702A04"/>
    <w:rsid w:val="00702B26"/>
    <w:rsid w:val="00702E03"/>
    <w:rsid w:val="00702E12"/>
    <w:rsid w:val="00702F50"/>
    <w:rsid w:val="007036F9"/>
    <w:rsid w:val="00703A14"/>
    <w:rsid w:val="00703FB4"/>
    <w:rsid w:val="00704A23"/>
    <w:rsid w:val="00704F41"/>
    <w:rsid w:val="007055B9"/>
    <w:rsid w:val="0070612B"/>
    <w:rsid w:val="0070649F"/>
    <w:rsid w:val="0070680F"/>
    <w:rsid w:val="007074F0"/>
    <w:rsid w:val="00707571"/>
    <w:rsid w:val="00707CCC"/>
    <w:rsid w:val="00710185"/>
    <w:rsid w:val="00710364"/>
    <w:rsid w:val="007106E8"/>
    <w:rsid w:val="00710EB5"/>
    <w:rsid w:val="00711385"/>
    <w:rsid w:val="00712654"/>
    <w:rsid w:val="00712D37"/>
    <w:rsid w:val="00712E93"/>
    <w:rsid w:val="00713087"/>
    <w:rsid w:val="00713833"/>
    <w:rsid w:val="00713878"/>
    <w:rsid w:val="00713C87"/>
    <w:rsid w:val="00713FC9"/>
    <w:rsid w:val="0071408C"/>
    <w:rsid w:val="007146C6"/>
    <w:rsid w:val="00714C94"/>
    <w:rsid w:val="00714E67"/>
    <w:rsid w:val="0071523D"/>
    <w:rsid w:val="0071576C"/>
    <w:rsid w:val="007158C4"/>
    <w:rsid w:val="00715DD9"/>
    <w:rsid w:val="0071611D"/>
    <w:rsid w:val="007166C4"/>
    <w:rsid w:val="007167BD"/>
    <w:rsid w:val="0071687C"/>
    <w:rsid w:val="0071754E"/>
    <w:rsid w:val="00717BE5"/>
    <w:rsid w:val="00717F1B"/>
    <w:rsid w:val="00720182"/>
    <w:rsid w:val="0072091C"/>
    <w:rsid w:val="0072111A"/>
    <w:rsid w:val="007211BF"/>
    <w:rsid w:val="00721E86"/>
    <w:rsid w:val="007224E6"/>
    <w:rsid w:val="00723796"/>
    <w:rsid w:val="0072387F"/>
    <w:rsid w:val="007239CD"/>
    <w:rsid w:val="00723D12"/>
    <w:rsid w:val="007244BD"/>
    <w:rsid w:val="007247B8"/>
    <w:rsid w:val="00724C8A"/>
    <w:rsid w:val="00725208"/>
    <w:rsid w:val="00725408"/>
    <w:rsid w:val="00725549"/>
    <w:rsid w:val="0072583B"/>
    <w:rsid w:val="00725A39"/>
    <w:rsid w:val="00725B55"/>
    <w:rsid w:val="00725E6F"/>
    <w:rsid w:val="00725F00"/>
    <w:rsid w:val="00725F0A"/>
    <w:rsid w:val="00726BB6"/>
    <w:rsid w:val="00726D79"/>
    <w:rsid w:val="007271BE"/>
    <w:rsid w:val="00727C33"/>
    <w:rsid w:val="00731253"/>
    <w:rsid w:val="00731594"/>
    <w:rsid w:val="00731AE9"/>
    <w:rsid w:val="007321D1"/>
    <w:rsid w:val="007324E7"/>
    <w:rsid w:val="007324F6"/>
    <w:rsid w:val="007325AB"/>
    <w:rsid w:val="007336E8"/>
    <w:rsid w:val="007338F1"/>
    <w:rsid w:val="00734061"/>
    <w:rsid w:val="007343F1"/>
    <w:rsid w:val="0073475E"/>
    <w:rsid w:val="00735E78"/>
    <w:rsid w:val="00735FAF"/>
    <w:rsid w:val="007367B1"/>
    <w:rsid w:val="00736CC6"/>
    <w:rsid w:val="00736DD0"/>
    <w:rsid w:val="00736F9B"/>
    <w:rsid w:val="00737365"/>
    <w:rsid w:val="00737700"/>
    <w:rsid w:val="0073777B"/>
    <w:rsid w:val="00737990"/>
    <w:rsid w:val="00737AB3"/>
    <w:rsid w:val="00737E18"/>
    <w:rsid w:val="007402FA"/>
    <w:rsid w:val="00740332"/>
    <w:rsid w:val="00740643"/>
    <w:rsid w:val="00740AC8"/>
    <w:rsid w:val="00741163"/>
    <w:rsid w:val="0074118F"/>
    <w:rsid w:val="0074124C"/>
    <w:rsid w:val="007415CD"/>
    <w:rsid w:val="007416FB"/>
    <w:rsid w:val="007423A8"/>
    <w:rsid w:val="007428F3"/>
    <w:rsid w:val="00742E9D"/>
    <w:rsid w:val="00743299"/>
    <w:rsid w:val="00743378"/>
    <w:rsid w:val="00744AFA"/>
    <w:rsid w:val="00744BB7"/>
    <w:rsid w:val="00744D6E"/>
    <w:rsid w:val="007450D4"/>
    <w:rsid w:val="0074514B"/>
    <w:rsid w:val="007455AA"/>
    <w:rsid w:val="007457DD"/>
    <w:rsid w:val="00745E36"/>
    <w:rsid w:val="00745F82"/>
    <w:rsid w:val="00746462"/>
    <w:rsid w:val="007469D4"/>
    <w:rsid w:val="00746B54"/>
    <w:rsid w:val="00746B72"/>
    <w:rsid w:val="00747B07"/>
    <w:rsid w:val="0075010A"/>
    <w:rsid w:val="007508C4"/>
    <w:rsid w:val="007509A3"/>
    <w:rsid w:val="00750AF2"/>
    <w:rsid w:val="00751601"/>
    <w:rsid w:val="007517AE"/>
    <w:rsid w:val="00751BA5"/>
    <w:rsid w:val="00751D6A"/>
    <w:rsid w:val="0075299B"/>
    <w:rsid w:val="007531D8"/>
    <w:rsid w:val="00753243"/>
    <w:rsid w:val="00753C06"/>
    <w:rsid w:val="007549F5"/>
    <w:rsid w:val="00756584"/>
    <w:rsid w:val="00756805"/>
    <w:rsid w:val="0075687E"/>
    <w:rsid w:val="00756C1A"/>
    <w:rsid w:val="00756CDD"/>
    <w:rsid w:val="00757060"/>
    <w:rsid w:val="0075749F"/>
    <w:rsid w:val="00757667"/>
    <w:rsid w:val="00757817"/>
    <w:rsid w:val="00757A0C"/>
    <w:rsid w:val="00757BE4"/>
    <w:rsid w:val="00760683"/>
    <w:rsid w:val="00760BEE"/>
    <w:rsid w:val="0076126F"/>
    <w:rsid w:val="00761CD9"/>
    <w:rsid w:val="00762415"/>
    <w:rsid w:val="00762808"/>
    <w:rsid w:val="00762D84"/>
    <w:rsid w:val="00762D9C"/>
    <w:rsid w:val="0076339A"/>
    <w:rsid w:val="007634C2"/>
    <w:rsid w:val="00763565"/>
    <w:rsid w:val="00763B2E"/>
    <w:rsid w:val="00763C3D"/>
    <w:rsid w:val="007643ED"/>
    <w:rsid w:val="00764C68"/>
    <w:rsid w:val="00765AA6"/>
    <w:rsid w:val="00765BCE"/>
    <w:rsid w:val="00765D4F"/>
    <w:rsid w:val="00765F5D"/>
    <w:rsid w:val="0076615C"/>
    <w:rsid w:val="007665B7"/>
    <w:rsid w:val="007665CC"/>
    <w:rsid w:val="00766B02"/>
    <w:rsid w:val="00766B98"/>
    <w:rsid w:val="007674F3"/>
    <w:rsid w:val="007676B4"/>
    <w:rsid w:val="007706A3"/>
    <w:rsid w:val="0077087D"/>
    <w:rsid w:val="0077096A"/>
    <w:rsid w:val="00770A35"/>
    <w:rsid w:val="00770AF4"/>
    <w:rsid w:val="00771195"/>
    <w:rsid w:val="007712EF"/>
    <w:rsid w:val="0077198E"/>
    <w:rsid w:val="00771B1E"/>
    <w:rsid w:val="00771FF0"/>
    <w:rsid w:val="007721C9"/>
    <w:rsid w:val="00772380"/>
    <w:rsid w:val="007727BC"/>
    <w:rsid w:val="0077286C"/>
    <w:rsid w:val="00773045"/>
    <w:rsid w:val="00773076"/>
    <w:rsid w:val="00774543"/>
    <w:rsid w:val="007745FC"/>
    <w:rsid w:val="0077596B"/>
    <w:rsid w:val="00775993"/>
    <w:rsid w:val="00775CA6"/>
    <w:rsid w:val="00775FA4"/>
    <w:rsid w:val="00776366"/>
    <w:rsid w:val="00776E9F"/>
    <w:rsid w:val="0077751A"/>
    <w:rsid w:val="0077792E"/>
    <w:rsid w:val="00777B31"/>
    <w:rsid w:val="00780271"/>
    <w:rsid w:val="0078069D"/>
    <w:rsid w:val="0078088D"/>
    <w:rsid w:val="007811F1"/>
    <w:rsid w:val="00781852"/>
    <w:rsid w:val="00782AC5"/>
    <w:rsid w:val="00782B5B"/>
    <w:rsid w:val="0078356C"/>
    <w:rsid w:val="00783F39"/>
    <w:rsid w:val="0078478C"/>
    <w:rsid w:val="0078488A"/>
    <w:rsid w:val="00784922"/>
    <w:rsid w:val="00784F3C"/>
    <w:rsid w:val="0078524D"/>
    <w:rsid w:val="00785A71"/>
    <w:rsid w:val="00785BD8"/>
    <w:rsid w:val="00785EE6"/>
    <w:rsid w:val="007863EA"/>
    <w:rsid w:val="007864F5"/>
    <w:rsid w:val="00786F7E"/>
    <w:rsid w:val="00786FFA"/>
    <w:rsid w:val="00787085"/>
    <w:rsid w:val="007874FF"/>
    <w:rsid w:val="00787DA0"/>
    <w:rsid w:val="007901F2"/>
    <w:rsid w:val="00790E3A"/>
    <w:rsid w:val="00790FD6"/>
    <w:rsid w:val="007914E3"/>
    <w:rsid w:val="00791B14"/>
    <w:rsid w:val="00791F27"/>
    <w:rsid w:val="0079255E"/>
    <w:rsid w:val="007928E3"/>
    <w:rsid w:val="007929E7"/>
    <w:rsid w:val="00792DE0"/>
    <w:rsid w:val="00793615"/>
    <w:rsid w:val="00793668"/>
    <w:rsid w:val="00794531"/>
    <w:rsid w:val="00794682"/>
    <w:rsid w:val="00794B0E"/>
    <w:rsid w:val="00794C58"/>
    <w:rsid w:val="007950C9"/>
    <w:rsid w:val="007953E1"/>
    <w:rsid w:val="00795827"/>
    <w:rsid w:val="007958D9"/>
    <w:rsid w:val="00795A26"/>
    <w:rsid w:val="00795E48"/>
    <w:rsid w:val="00795E77"/>
    <w:rsid w:val="00796784"/>
    <w:rsid w:val="00796D14"/>
    <w:rsid w:val="00796D8E"/>
    <w:rsid w:val="0079766D"/>
    <w:rsid w:val="00797D24"/>
    <w:rsid w:val="007A02A9"/>
    <w:rsid w:val="007A0324"/>
    <w:rsid w:val="007A0EA7"/>
    <w:rsid w:val="007A10A0"/>
    <w:rsid w:val="007A1F34"/>
    <w:rsid w:val="007A1FA6"/>
    <w:rsid w:val="007A2073"/>
    <w:rsid w:val="007A217F"/>
    <w:rsid w:val="007A2A3E"/>
    <w:rsid w:val="007A35A7"/>
    <w:rsid w:val="007A43D5"/>
    <w:rsid w:val="007A46B4"/>
    <w:rsid w:val="007A4ACA"/>
    <w:rsid w:val="007A53EB"/>
    <w:rsid w:val="007A641A"/>
    <w:rsid w:val="007A7070"/>
    <w:rsid w:val="007A736C"/>
    <w:rsid w:val="007A744B"/>
    <w:rsid w:val="007A77F2"/>
    <w:rsid w:val="007A7E50"/>
    <w:rsid w:val="007A7E6F"/>
    <w:rsid w:val="007B05D2"/>
    <w:rsid w:val="007B0CC8"/>
    <w:rsid w:val="007B0DD8"/>
    <w:rsid w:val="007B0E1A"/>
    <w:rsid w:val="007B181A"/>
    <w:rsid w:val="007B1A67"/>
    <w:rsid w:val="007B2208"/>
    <w:rsid w:val="007B2327"/>
    <w:rsid w:val="007B2ACC"/>
    <w:rsid w:val="007B3239"/>
    <w:rsid w:val="007B390D"/>
    <w:rsid w:val="007B40DA"/>
    <w:rsid w:val="007B452B"/>
    <w:rsid w:val="007B48E4"/>
    <w:rsid w:val="007B4E74"/>
    <w:rsid w:val="007B5740"/>
    <w:rsid w:val="007B5755"/>
    <w:rsid w:val="007B5846"/>
    <w:rsid w:val="007B5EF6"/>
    <w:rsid w:val="007B5FA3"/>
    <w:rsid w:val="007B60C5"/>
    <w:rsid w:val="007B60FF"/>
    <w:rsid w:val="007B635A"/>
    <w:rsid w:val="007B64B2"/>
    <w:rsid w:val="007B6680"/>
    <w:rsid w:val="007B75E4"/>
    <w:rsid w:val="007C0337"/>
    <w:rsid w:val="007C131A"/>
    <w:rsid w:val="007C2AA5"/>
    <w:rsid w:val="007C34AF"/>
    <w:rsid w:val="007C34F5"/>
    <w:rsid w:val="007C3D45"/>
    <w:rsid w:val="007C4452"/>
    <w:rsid w:val="007C44C5"/>
    <w:rsid w:val="007C4619"/>
    <w:rsid w:val="007C4A47"/>
    <w:rsid w:val="007C4E9E"/>
    <w:rsid w:val="007C64AB"/>
    <w:rsid w:val="007C65D4"/>
    <w:rsid w:val="007C66F5"/>
    <w:rsid w:val="007C7358"/>
    <w:rsid w:val="007D020D"/>
    <w:rsid w:val="007D0B2B"/>
    <w:rsid w:val="007D0E43"/>
    <w:rsid w:val="007D15BD"/>
    <w:rsid w:val="007D16C7"/>
    <w:rsid w:val="007D1A44"/>
    <w:rsid w:val="007D1A83"/>
    <w:rsid w:val="007D1DFF"/>
    <w:rsid w:val="007D1FBC"/>
    <w:rsid w:val="007D21FF"/>
    <w:rsid w:val="007D307E"/>
    <w:rsid w:val="007D33F9"/>
    <w:rsid w:val="007D360E"/>
    <w:rsid w:val="007D4095"/>
    <w:rsid w:val="007D4A9A"/>
    <w:rsid w:val="007D4D6D"/>
    <w:rsid w:val="007D4EEE"/>
    <w:rsid w:val="007D570D"/>
    <w:rsid w:val="007D57E4"/>
    <w:rsid w:val="007D6018"/>
    <w:rsid w:val="007D72ED"/>
    <w:rsid w:val="007E0055"/>
    <w:rsid w:val="007E052F"/>
    <w:rsid w:val="007E0773"/>
    <w:rsid w:val="007E13F8"/>
    <w:rsid w:val="007E20CC"/>
    <w:rsid w:val="007E2174"/>
    <w:rsid w:val="007E240E"/>
    <w:rsid w:val="007E28A9"/>
    <w:rsid w:val="007E3A3A"/>
    <w:rsid w:val="007E4C46"/>
    <w:rsid w:val="007E4CCB"/>
    <w:rsid w:val="007E557A"/>
    <w:rsid w:val="007E55D6"/>
    <w:rsid w:val="007E5A61"/>
    <w:rsid w:val="007E5C76"/>
    <w:rsid w:val="007E60FA"/>
    <w:rsid w:val="007E6196"/>
    <w:rsid w:val="007E69CD"/>
    <w:rsid w:val="007E7367"/>
    <w:rsid w:val="007E7CB4"/>
    <w:rsid w:val="007E7CBB"/>
    <w:rsid w:val="007E7D49"/>
    <w:rsid w:val="007E7D77"/>
    <w:rsid w:val="007F0839"/>
    <w:rsid w:val="007F1142"/>
    <w:rsid w:val="007F175A"/>
    <w:rsid w:val="007F18B9"/>
    <w:rsid w:val="007F1EA9"/>
    <w:rsid w:val="007F21B3"/>
    <w:rsid w:val="007F2352"/>
    <w:rsid w:val="007F25DA"/>
    <w:rsid w:val="007F286A"/>
    <w:rsid w:val="007F2D5B"/>
    <w:rsid w:val="007F309C"/>
    <w:rsid w:val="007F30F5"/>
    <w:rsid w:val="007F3507"/>
    <w:rsid w:val="007F37C9"/>
    <w:rsid w:val="007F5811"/>
    <w:rsid w:val="007F5F09"/>
    <w:rsid w:val="007F613E"/>
    <w:rsid w:val="007F6B7C"/>
    <w:rsid w:val="007F6FF1"/>
    <w:rsid w:val="007F7F40"/>
    <w:rsid w:val="007F7F76"/>
    <w:rsid w:val="008004AC"/>
    <w:rsid w:val="008005F0"/>
    <w:rsid w:val="008008BA"/>
    <w:rsid w:val="0080118E"/>
    <w:rsid w:val="00801678"/>
    <w:rsid w:val="008020C1"/>
    <w:rsid w:val="00802A0C"/>
    <w:rsid w:val="00802BB6"/>
    <w:rsid w:val="00802FAB"/>
    <w:rsid w:val="0080332F"/>
    <w:rsid w:val="008033B5"/>
    <w:rsid w:val="008039F8"/>
    <w:rsid w:val="00803D32"/>
    <w:rsid w:val="00803F75"/>
    <w:rsid w:val="00804002"/>
    <w:rsid w:val="00804445"/>
    <w:rsid w:val="008044B6"/>
    <w:rsid w:val="008047FE"/>
    <w:rsid w:val="00804B3E"/>
    <w:rsid w:val="0080595E"/>
    <w:rsid w:val="00805D08"/>
    <w:rsid w:val="008060A2"/>
    <w:rsid w:val="008060AD"/>
    <w:rsid w:val="00806CAF"/>
    <w:rsid w:val="00807432"/>
    <w:rsid w:val="0080751B"/>
    <w:rsid w:val="0080761A"/>
    <w:rsid w:val="0080770C"/>
    <w:rsid w:val="00807E5F"/>
    <w:rsid w:val="008102ED"/>
    <w:rsid w:val="0081032C"/>
    <w:rsid w:val="00810428"/>
    <w:rsid w:val="0081058D"/>
    <w:rsid w:val="008105D1"/>
    <w:rsid w:val="00810A2F"/>
    <w:rsid w:val="008110D1"/>
    <w:rsid w:val="008118AA"/>
    <w:rsid w:val="00811992"/>
    <w:rsid w:val="00811F7D"/>
    <w:rsid w:val="00812512"/>
    <w:rsid w:val="00812CC6"/>
    <w:rsid w:val="00813017"/>
    <w:rsid w:val="00813AAA"/>
    <w:rsid w:val="008145CF"/>
    <w:rsid w:val="00814CD7"/>
    <w:rsid w:val="00814DBF"/>
    <w:rsid w:val="008151CA"/>
    <w:rsid w:val="00815531"/>
    <w:rsid w:val="008159E7"/>
    <w:rsid w:val="00815C44"/>
    <w:rsid w:val="00815E27"/>
    <w:rsid w:val="0081643D"/>
    <w:rsid w:val="00816813"/>
    <w:rsid w:val="008170C0"/>
    <w:rsid w:val="00817494"/>
    <w:rsid w:val="00817945"/>
    <w:rsid w:val="00817A9E"/>
    <w:rsid w:val="00817B41"/>
    <w:rsid w:val="0082002E"/>
    <w:rsid w:val="00820089"/>
    <w:rsid w:val="0082037F"/>
    <w:rsid w:val="0082091F"/>
    <w:rsid w:val="00820C85"/>
    <w:rsid w:val="00820E95"/>
    <w:rsid w:val="00821433"/>
    <w:rsid w:val="00821698"/>
    <w:rsid w:val="008217F5"/>
    <w:rsid w:val="00821A86"/>
    <w:rsid w:val="008222D6"/>
    <w:rsid w:val="008235E0"/>
    <w:rsid w:val="00823891"/>
    <w:rsid w:val="00823C6A"/>
    <w:rsid w:val="008241F0"/>
    <w:rsid w:val="00824628"/>
    <w:rsid w:val="0082485F"/>
    <w:rsid w:val="00824C0C"/>
    <w:rsid w:val="00825258"/>
    <w:rsid w:val="00825469"/>
    <w:rsid w:val="00825A5C"/>
    <w:rsid w:val="00825A98"/>
    <w:rsid w:val="00825FD3"/>
    <w:rsid w:val="008264AC"/>
    <w:rsid w:val="00826709"/>
    <w:rsid w:val="0082674C"/>
    <w:rsid w:val="00826873"/>
    <w:rsid w:val="00826BE1"/>
    <w:rsid w:val="00826C63"/>
    <w:rsid w:val="00826E8D"/>
    <w:rsid w:val="00827343"/>
    <w:rsid w:val="008300EA"/>
    <w:rsid w:val="008301DC"/>
    <w:rsid w:val="00830240"/>
    <w:rsid w:val="00830B90"/>
    <w:rsid w:val="008319AA"/>
    <w:rsid w:val="008320EA"/>
    <w:rsid w:val="008326FC"/>
    <w:rsid w:val="008331C1"/>
    <w:rsid w:val="008337A1"/>
    <w:rsid w:val="00833C87"/>
    <w:rsid w:val="00834083"/>
    <w:rsid w:val="0083421C"/>
    <w:rsid w:val="00834798"/>
    <w:rsid w:val="0083517F"/>
    <w:rsid w:val="00835424"/>
    <w:rsid w:val="00835F9F"/>
    <w:rsid w:val="008367C7"/>
    <w:rsid w:val="00836A12"/>
    <w:rsid w:val="008372FB"/>
    <w:rsid w:val="00837629"/>
    <w:rsid w:val="008379DF"/>
    <w:rsid w:val="00837B32"/>
    <w:rsid w:val="0084019A"/>
    <w:rsid w:val="008405FA"/>
    <w:rsid w:val="0084143A"/>
    <w:rsid w:val="00841AB9"/>
    <w:rsid w:val="00841F73"/>
    <w:rsid w:val="008427AA"/>
    <w:rsid w:val="008429A0"/>
    <w:rsid w:val="00843635"/>
    <w:rsid w:val="00843FF5"/>
    <w:rsid w:val="00844223"/>
    <w:rsid w:val="00844510"/>
    <w:rsid w:val="00844F6D"/>
    <w:rsid w:val="00845218"/>
    <w:rsid w:val="0084527A"/>
    <w:rsid w:val="00845341"/>
    <w:rsid w:val="00845CDE"/>
    <w:rsid w:val="00845CF0"/>
    <w:rsid w:val="00845D42"/>
    <w:rsid w:val="00845D64"/>
    <w:rsid w:val="008465E1"/>
    <w:rsid w:val="008467E0"/>
    <w:rsid w:val="00846AA2"/>
    <w:rsid w:val="00846D7B"/>
    <w:rsid w:val="008474E0"/>
    <w:rsid w:val="00847A3A"/>
    <w:rsid w:val="00847CD3"/>
    <w:rsid w:val="00850CC2"/>
    <w:rsid w:val="00852108"/>
    <w:rsid w:val="00852C37"/>
    <w:rsid w:val="00852CEB"/>
    <w:rsid w:val="00853103"/>
    <w:rsid w:val="00853395"/>
    <w:rsid w:val="008535AD"/>
    <w:rsid w:val="008535B8"/>
    <w:rsid w:val="00853ACA"/>
    <w:rsid w:val="008544E5"/>
    <w:rsid w:val="008550A3"/>
    <w:rsid w:val="008550BD"/>
    <w:rsid w:val="00855825"/>
    <w:rsid w:val="008558F7"/>
    <w:rsid w:val="00855B6C"/>
    <w:rsid w:val="00855FCB"/>
    <w:rsid w:val="008561F8"/>
    <w:rsid w:val="00856647"/>
    <w:rsid w:val="00856EC2"/>
    <w:rsid w:val="008578AF"/>
    <w:rsid w:val="00857C32"/>
    <w:rsid w:val="0086079B"/>
    <w:rsid w:val="0086170A"/>
    <w:rsid w:val="00861D57"/>
    <w:rsid w:val="00861DFB"/>
    <w:rsid w:val="00861EC5"/>
    <w:rsid w:val="0086379B"/>
    <w:rsid w:val="00863902"/>
    <w:rsid w:val="00863B68"/>
    <w:rsid w:val="00863BBF"/>
    <w:rsid w:val="0086481F"/>
    <w:rsid w:val="00864C36"/>
    <w:rsid w:val="008651C5"/>
    <w:rsid w:val="00865884"/>
    <w:rsid w:val="00865AEE"/>
    <w:rsid w:val="00866A05"/>
    <w:rsid w:val="008671D3"/>
    <w:rsid w:val="008677A2"/>
    <w:rsid w:val="00870358"/>
    <w:rsid w:val="008711E2"/>
    <w:rsid w:val="008712C8"/>
    <w:rsid w:val="008714E7"/>
    <w:rsid w:val="0087154D"/>
    <w:rsid w:val="008723BD"/>
    <w:rsid w:val="00872916"/>
    <w:rsid w:val="008729B4"/>
    <w:rsid w:val="00872A20"/>
    <w:rsid w:val="00873173"/>
    <w:rsid w:val="008734B5"/>
    <w:rsid w:val="00873E7C"/>
    <w:rsid w:val="00873F48"/>
    <w:rsid w:val="00874159"/>
    <w:rsid w:val="008743F5"/>
    <w:rsid w:val="008747C3"/>
    <w:rsid w:val="008751CA"/>
    <w:rsid w:val="00875FBC"/>
    <w:rsid w:val="00876B40"/>
    <w:rsid w:val="00876EEF"/>
    <w:rsid w:val="0087736E"/>
    <w:rsid w:val="008775FE"/>
    <w:rsid w:val="00877BEC"/>
    <w:rsid w:val="00877D1B"/>
    <w:rsid w:val="00877D56"/>
    <w:rsid w:val="00880117"/>
    <w:rsid w:val="008803A3"/>
    <w:rsid w:val="00880BC5"/>
    <w:rsid w:val="00880CAD"/>
    <w:rsid w:val="00881731"/>
    <w:rsid w:val="008818A9"/>
    <w:rsid w:val="00881B65"/>
    <w:rsid w:val="00882643"/>
    <w:rsid w:val="00882DA6"/>
    <w:rsid w:val="00883110"/>
    <w:rsid w:val="0088390F"/>
    <w:rsid w:val="0088464F"/>
    <w:rsid w:val="00884B06"/>
    <w:rsid w:val="00884DBC"/>
    <w:rsid w:val="00884EBC"/>
    <w:rsid w:val="00884FD7"/>
    <w:rsid w:val="008851FF"/>
    <w:rsid w:val="00886015"/>
    <w:rsid w:val="0088656D"/>
    <w:rsid w:val="008866BF"/>
    <w:rsid w:val="00886768"/>
    <w:rsid w:val="00887247"/>
    <w:rsid w:val="008876D6"/>
    <w:rsid w:val="00887736"/>
    <w:rsid w:val="00887B5A"/>
    <w:rsid w:val="00887F0C"/>
    <w:rsid w:val="00890163"/>
    <w:rsid w:val="00890221"/>
    <w:rsid w:val="00890CB7"/>
    <w:rsid w:val="0089105F"/>
    <w:rsid w:val="00891188"/>
    <w:rsid w:val="0089125C"/>
    <w:rsid w:val="00891D6A"/>
    <w:rsid w:val="00891D9D"/>
    <w:rsid w:val="00891EDE"/>
    <w:rsid w:val="00891F76"/>
    <w:rsid w:val="0089220B"/>
    <w:rsid w:val="00892293"/>
    <w:rsid w:val="00892382"/>
    <w:rsid w:val="0089260B"/>
    <w:rsid w:val="00892936"/>
    <w:rsid w:val="008929EC"/>
    <w:rsid w:val="00892DD9"/>
    <w:rsid w:val="00892E47"/>
    <w:rsid w:val="00892E4A"/>
    <w:rsid w:val="0089329C"/>
    <w:rsid w:val="00893377"/>
    <w:rsid w:val="00893962"/>
    <w:rsid w:val="00893A41"/>
    <w:rsid w:val="008942F3"/>
    <w:rsid w:val="008946BC"/>
    <w:rsid w:val="00894F8D"/>
    <w:rsid w:val="00895C9B"/>
    <w:rsid w:val="00895E21"/>
    <w:rsid w:val="0089632E"/>
    <w:rsid w:val="0089648C"/>
    <w:rsid w:val="008964CF"/>
    <w:rsid w:val="00897CFA"/>
    <w:rsid w:val="008A09A1"/>
    <w:rsid w:val="008A0EDE"/>
    <w:rsid w:val="008A1A9D"/>
    <w:rsid w:val="008A1C97"/>
    <w:rsid w:val="008A1EB8"/>
    <w:rsid w:val="008A214F"/>
    <w:rsid w:val="008A280A"/>
    <w:rsid w:val="008A291C"/>
    <w:rsid w:val="008A2F5C"/>
    <w:rsid w:val="008A3009"/>
    <w:rsid w:val="008A3807"/>
    <w:rsid w:val="008A3FB3"/>
    <w:rsid w:val="008A42CF"/>
    <w:rsid w:val="008A5A6A"/>
    <w:rsid w:val="008A5AA7"/>
    <w:rsid w:val="008A5E99"/>
    <w:rsid w:val="008A6872"/>
    <w:rsid w:val="008A68C4"/>
    <w:rsid w:val="008A77B2"/>
    <w:rsid w:val="008B0AB8"/>
    <w:rsid w:val="008B0DF0"/>
    <w:rsid w:val="008B1724"/>
    <w:rsid w:val="008B1858"/>
    <w:rsid w:val="008B2396"/>
    <w:rsid w:val="008B26CD"/>
    <w:rsid w:val="008B2973"/>
    <w:rsid w:val="008B2E29"/>
    <w:rsid w:val="008B354E"/>
    <w:rsid w:val="008B3927"/>
    <w:rsid w:val="008B4857"/>
    <w:rsid w:val="008B4D27"/>
    <w:rsid w:val="008B4F7C"/>
    <w:rsid w:val="008B5C71"/>
    <w:rsid w:val="008B62D8"/>
    <w:rsid w:val="008B6372"/>
    <w:rsid w:val="008B6654"/>
    <w:rsid w:val="008B68A9"/>
    <w:rsid w:val="008B68E3"/>
    <w:rsid w:val="008B6A33"/>
    <w:rsid w:val="008B6B79"/>
    <w:rsid w:val="008B6E9B"/>
    <w:rsid w:val="008B72FA"/>
    <w:rsid w:val="008B74DB"/>
    <w:rsid w:val="008B77B9"/>
    <w:rsid w:val="008B7A9B"/>
    <w:rsid w:val="008B7AD5"/>
    <w:rsid w:val="008B7E39"/>
    <w:rsid w:val="008C008C"/>
    <w:rsid w:val="008C073D"/>
    <w:rsid w:val="008C0C27"/>
    <w:rsid w:val="008C0CA3"/>
    <w:rsid w:val="008C0D3B"/>
    <w:rsid w:val="008C0EDF"/>
    <w:rsid w:val="008C1099"/>
    <w:rsid w:val="008C1AF0"/>
    <w:rsid w:val="008C1CE7"/>
    <w:rsid w:val="008C1DA7"/>
    <w:rsid w:val="008C2CE5"/>
    <w:rsid w:val="008C3019"/>
    <w:rsid w:val="008C3536"/>
    <w:rsid w:val="008C3B8B"/>
    <w:rsid w:val="008C426F"/>
    <w:rsid w:val="008C42D6"/>
    <w:rsid w:val="008C4381"/>
    <w:rsid w:val="008C44CC"/>
    <w:rsid w:val="008C45B8"/>
    <w:rsid w:val="008C4601"/>
    <w:rsid w:val="008C5D0C"/>
    <w:rsid w:val="008C673D"/>
    <w:rsid w:val="008C6758"/>
    <w:rsid w:val="008C6879"/>
    <w:rsid w:val="008C6E90"/>
    <w:rsid w:val="008C756D"/>
    <w:rsid w:val="008C75A0"/>
    <w:rsid w:val="008C7C24"/>
    <w:rsid w:val="008D04D0"/>
    <w:rsid w:val="008D0633"/>
    <w:rsid w:val="008D080A"/>
    <w:rsid w:val="008D0D6D"/>
    <w:rsid w:val="008D19F7"/>
    <w:rsid w:val="008D1A5C"/>
    <w:rsid w:val="008D1D4A"/>
    <w:rsid w:val="008D1F1E"/>
    <w:rsid w:val="008D20EF"/>
    <w:rsid w:val="008D2122"/>
    <w:rsid w:val="008D215F"/>
    <w:rsid w:val="008D218D"/>
    <w:rsid w:val="008D225D"/>
    <w:rsid w:val="008D2497"/>
    <w:rsid w:val="008D29C9"/>
    <w:rsid w:val="008D2B26"/>
    <w:rsid w:val="008D2D94"/>
    <w:rsid w:val="008D2F0A"/>
    <w:rsid w:val="008D30EF"/>
    <w:rsid w:val="008D31FA"/>
    <w:rsid w:val="008D3417"/>
    <w:rsid w:val="008D38DD"/>
    <w:rsid w:val="008D3FA2"/>
    <w:rsid w:val="008D408D"/>
    <w:rsid w:val="008D4492"/>
    <w:rsid w:val="008D495F"/>
    <w:rsid w:val="008D4F22"/>
    <w:rsid w:val="008D553B"/>
    <w:rsid w:val="008D593D"/>
    <w:rsid w:val="008D5DD2"/>
    <w:rsid w:val="008D682E"/>
    <w:rsid w:val="008D69AC"/>
    <w:rsid w:val="008D6D81"/>
    <w:rsid w:val="008D6EAF"/>
    <w:rsid w:val="008D725F"/>
    <w:rsid w:val="008D7925"/>
    <w:rsid w:val="008D7967"/>
    <w:rsid w:val="008D7A08"/>
    <w:rsid w:val="008D7EF2"/>
    <w:rsid w:val="008E0416"/>
    <w:rsid w:val="008E06E9"/>
    <w:rsid w:val="008E0F03"/>
    <w:rsid w:val="008E190B"/>
    <w:rsid w:val="008E2339"/>
    <w:rsid w:val="008E3071"/>
    <w:rsid w:val="008E32D3"/>
    <w:rsid w:val="008E34E8"/>
    <w:rsid w:val="008E3639"/>
    <w:rsid w:val="008E384E"/>
    <w:rsid w:val="008E440B"/>
    <w:rsid w:val="008E479E"/>
    <w:rsid w:val="008E48F2"/>
    <w:rsid w:val="008E4AAF"/>
    <w:rsid w:val="008E4C2D"/>
    <w:rsid w:val="008E606C"/>
    <w:rsid w:val="008E6632"/>
    <w:rsid w:val="008E6924"/>
    <w:rsid w:val="008E7400"/>
    <w:rsid w:val="008E76BF"/>
    <w:rsid w:val="008E77B3"/>
    <w:rsid w:val="008E78AE"/>
    <w:rsid w:val="008E7C79"/>
    <w:rsid w:val="008F0035"/>
    <w:rsid w:val="008F0056"/>
    <w:rsid w:val="008F12AB"/>
    <w:rsid w:val="008F15BD"/>
    <w:rsid w:val="008F1655"/>
    <w:rsid w:val="008F1DB5"/>
    <w:rsid w:val="008F218D"/>
    <w:rsid w:val="008F2571"/>
    <w:rsid w:val="008F27ED"/>
    <w:rsid w:val="008F2C73"/>
    <w:rsid w:val="008F3C4A"/>
    <w:rsid w:val="008F40A2"/>
    <w:rsid w:val="008F423C"/>
    <w:rsid w:val="008F4803"/>
    <w:rsid w:val="008F4C5E"/>
    <w:rsid w:val="008F4F27"/>
    <w:rsid w:val="008F529F"/>
    <w:rsid w:val="008F532D"/>
    <w:rsid w:val="008F5345"/>
    <w:rsid w:val="008F5CA1"/>
    <w:rsid w:val="008F5D10"/>
    <w:rsid w:val="008F60D2"/>
    <w:rsid w:val="008F63C2"/>
    <w:rsid w:val="008F63C3"/>
    <w:rsid w:val="008F6571"/>
    <w:rsid w:val="008F69EE"/>
    <w:rsid w:val="0090006E"/>
    <w:rsid w:val="0090056A"/>
    <w:rsid w:val="009006D5"/>
    <w:rsid w:val="009010D7"/>
    <w:rsid w:val="009014E8"/>
    <w:rsid w:val="0090165C"/>
    <w:rsid w:val="009023D1"/>
    <w:rsid w:val="00902506"/>
    <w:rsid w:val="00903D18"/>
    <w:rsid w:val="00903F9C"/>
    <w:rsid w:val="00903FC0"/>
    <w:rsid w:val="00904299"/>
    <w:rsid w:val="009043EA"/>
    <w:rsid w:val="0090445E"/>
    <w:rsid w:val="009045CF"/>
    <w:rsid w:val="00904698"/>
    <w:rsid w:val="009046AF"/>
    <w:rsid w:val="0090497D"/>
    <w:rsid w:val="00904E4E"/>
    <w:rsid w:val="0090561B"/>
    <w:rsid w:val="0090563B"/>
    <w:rsid w:val="009056F4"/>
    <w:rsid w:val="00905724"/>
    <w:rsid w:val="009059B8"/>
    <w:rsid w:val="009059E6"/>
    <w:rsid w:val="00905B4E"/>
    <w:rsid w:val="00905D32"/>
    <w:rsid w:val="00905EEC"/>
    <w:rsid w:val="00906AC4"/>
    <w:rsid w:val="0090709E"/>
    <w:rsid w:val="009073EF"/>
    <w:rsid w:val="009077D9"/>
    <w:rsid w:val="00907980"/>
    <w:rsid w:val="00907AC0"/>
    <w:rsid w:val="00907B08"/>
    <w:rsid w:val="00907C29"/>
    <w:rsid w:val="00907D1B"/>
    <w:rsid w:val="0091056D"/>
    <w:rsid w:val="009105F0"/>
    <w:rsid w:val="009109D6"/>
    <w:rsid w:val="0091177A"/>
    <w:rsid w:val="00911B47"/>
    <w:rsid w:val="009125CD"/>
    <w:rsid w:val="009125E3"/>
    <w:rsid w:val="00912904"/>
    <w:rsid w:val="00912B44"/>
    <w:rsid w:val="00912B92"/>
    <w:rsid w:val="00913159"/>
    <w:rsid w:val="009137EA"/>
    <w:rsid w:val="009139D2"/>
    <w:rsid w:val="00914418"/>
    <w:rsid w:val="009146BD"/>
    <w:rsid w:val="00914EFB"/>
    <w:rsid w:val="0091513B"/>
    <w:rsid w:val="009152DA"/>
    <w:rsid w:val="009153D9"/>
    <w:rsid w:val="00915481"/>
    <w:rsid w:val="00915A4D"/>
    <w:rsid w:val="009162BC"/>
    <w:rsid w:val="0091663C"/>
    <w:rsid w:val="00916769"/>
    <w:rsid w:val="009172A3"/>
    <w:rsid w:val="009172C5"/>
    <w:rsid w:val="00917568"/>
    <w:rsid w:val="009201DA"/>
    <w:rsid w:val="0092022A"/>
    <w:rsid w:val="00920760"/>
    <w:rsid w:val="00920A66"/>
    <w:rsid w:val="00921B59"/>
    <w:rsid w:val="00921C60"/>
    <w:rsid w:val="00921E5E"/>
    <w:rsid w:val="0092221A"/>
    <w:rsid w:val="00922EE8"/>
    <w:rsid w:val="009235B6"/>
    <w:rsid w:val="009235E4"/>
    <w:rsid w:val="009237A5"/>
    <w:rsid w:val="00923AA6"/>
    <w:rsid w:val="00923CC6"/>
    <w:rsid w:val="00923E0B"/>
    <w:rsid w:val="00924049"/>
    <w:rsid w:val="0092407D"/>
    <w:rsid w:val="00924142"/>
    <w:rsid w:val="009241F2"/>
    <w:rsid w:val="009247F7"/>
    <w:rsid w:val="00924A77"/>
    <w:rsid w:val="009253A4"/>
    <w:rsid w:val="00925BA0"/>
    <w:rsid w:val="00925BFB"/>
    <w:rsid w:val="00925E97"/>
    <w:rsid w:val="00926026"/>
    <w:rsid w:val="00926B36"/>
    <w:rsid w:val="00926F90"/>
    <w:rsid w:val="009271A0"/>
    <w:rsid w:val="00927D6E"/>
    <w:rsid w:val="00930203"/>
    <w:rsid w:val="009302A7"/>
    <w:rsid w:val="00930A54"/>
    <w:rsid w:val="00931951"/>
    <w:rsid w:val="009320C1"/>
    <w:rsid w:val="00932648"/>
    <w:rsid w:val="009326EE"/>
    <w:rsid w:val="00932D6E"/>
    <w:rsid w:val="009330A5"/>
    <w:rsid w:val="009331D4"/>
    <w:rsid w:val="00933624"/>
    <w:rsid w:val="0093378D"/>
    <w:rsid w:val="009348E9"/>
    <w:rsid w:val="00934916"/>
    <w:rsid w:val="00934AF1"/>
    <w:rsid w:val="00934C41"/>
    <w:rsid w:val="00934D2A"/>
    <w:rsid w:val="00934D54"/>
    <w:rsid w:val="00935542"/>
    <w:rsid w:val="00935774"/>
    <w:rsid w:val="00935BB0"/>
    <w:rsid w:val="00935F15"/>
    <w:rsid w:val="00935FA0"/>
    <w:rsid w:val="0093624F"/>
    <w:rsid w:val="00937CCF"/>
    <w:rsid w:val="00940550"/>
    <w:rsid w:val="00940DF6"/>
    <w:rsid w:val="00941F9C"/>
    <w:rsid w:val="0094263F"/>
    <w:rsid w:val="00942837"/>
    <w:rsid w:val="00942F79"/>
    <w:rsid w:val="009431A2"/>
    <w:rsid w:val="00943221"/>
    <w:rsid w:val="009436B0"/>
    <w:rsid w:val="00943E3D"/>
    <w:rsid w:val="009443F5"/>
    <w:rsid w:val="0094467A"/>
    <w:rsid w:val="00944856"/>
    <w:rsid w:val="00944A61"/>
    <w:rsid w:val="00945732"/>
    <w:rsid w:val="00945BB9"/>
    <w:rsid w:val="009460A3"/>
    <w:rsid w:val="009463C9"/>
    <w:rsid w:val="00946803"/>
    <w:rsid w:val="00946910"/>
    <w:rsid w:val="00946B98"/>
    <w:rsid w:val="009477E7"/>
    <w:rsid w:val="009477E9"/>
    <w:rsid w:val="00947B7F"/>
    <w:rsid w:val="00947F62"/>
    <w:rsid w:val="0095023C"/>
    <w:rsid w:val="009503DC"/>
    <w:rsid w:val="00950E2F"/>
    <w:rsid w:val="00950F27"/>
    <w:rsid w:val="00951260"/>
    <w:rsid w:val="009513AE"/>
    <w:rsid w:val="00951AD3"/>
    <w:rsid w:val="00951C97"/>
    <w:rsid w:val="00951FF8"/>
    <w:rsid w:val="00952190"/>
    <w:rsid w:val="009521BC"/>
    <w:rsid w:val="00952733"/>
    <w:rsid w:val="00952D14"/>
    <w:rsid w:val="009532B2"/>
    <w:rsid w:val="009538BB"/>
    <w:rsid w:val="009546B9"/>
    <w:rsid w:val="00954A87"/>
    <w:rsid w:val="00955813"/>
    <w:rsid w:val="00955B47"/>
    <w:rsid w:val="00956028"/>
    <w:rsid w:val="00956996"/>
    <w:rsid w:val="00956CAF"/>
    <w:rsid w:val="00957515"/>
    <w:rsid w:val="00960163"/>
    <w:rsid w:val="009601A5"/>
    <w:rsid w:val="0096102D"/>
    <w:rsid w:val="009610B7"/>
    <w:rsid w:val="009616F0"/>
    <w:rsid w:val="00962373"/>
    <w:rsid w:val="00962B9F"/>
    <w:rsid w:val="009631D2"/>
    <w:rsid w:val="009637D8"/>
    <w:rsid w:val="0096397E"/>
    <w:rsid w:val="00963CF3"/>
    <w:rsid w:val="0096423A"/>
    <w:rsid w:val="009645E9"/>
    <w:rsid w:val="00964B0B"/>
    <w:rsid w:val="00964B0C"/>
    <w:rsid w:val="00965113"/>
    <w:rsid w:val="00965C9C"/>
    <w:rsid w:val="009662E6"/>
    <w:rsid w:val="0096666A"/>
    <w:rsid w:val="00966A61"/>
    <w:rsid w:val="00966F67"/>
    <w:rsid w:val="00967370"/>
    <w:rsid w:val="00967819"/>
    <w:rsid w:val="00967A4B"/>
    <w:rsid w:val="00967C18"/>
    <w:rsid w:val="009701C6"/>
    <w:rsid w:val="009705D6"/>
    <w:rsid w:val="00970947"/>
    <w:rsid w:val="00970EE6"/>
    <w:rsid w:val="00971085"/>
    <w:rsid w:val="0097131C"/>
    <w:rsid w:val="0097179C"/>
    <w:rsid w:val="00971C72"/>
    <w:rsid w:val="009727C8"/>
    <w:rsid w:val="00972E5B"/>
    <w:rsid w:val="00973007"/>
    <w:rsid w:val="00973C81"/>
    <w:rsid w:val="00973FEE"/>
    <w:rsid w:val="0097413A"/>
    <w:rsid w:val="00974204"/>
    <w:rsid w:val="0097570E"/>
    <w:rsid w:val="00975DC3"/>
    <w:rsid w:val="00976330"/>
    <w:rsid w:val="00976793"/>
    <w:rsid w:val="00976E4D"/>
    <w:rsid w:val="009771CA"/>
    <w:rsid w:val="00977612"/>
    <w:rsid w:val="009776DD"/>
    <w:rsid w:val="00977866"/>
    <w:rsid w:val="00977BC4"/>
    <w:rsid w:val="0098030C"/>
    <w:rsid w:val="009805E5"/>
    <w:rsid w:val="00980A0B"/>
    <w:rsid w:val="00980B72"/>
    <w:rsid w:val="00981117"/>
    <w:rsid w:val="00981A2C"/>
    <w:rsid w:val="00981CA2"/>
    <w:rsid w:val="009822BB"/>
    <w:rsid w:val="009827F0"/>
    <w:rsid w:val="009829C1"/>
    <w:rsid w:val="009834E6"/>
    <w:rsid w:val="00983643"/>
    <w:rsid w:val="00983966"/>
    <w:rsid w:val="009842C0"/>
    <w:rsid w:val="0098487E"/>
    <w:rsid w:val="00984974"/>
    <w:rsid w:val="00984CD8"/>
    <w:rsid w:val="00984E8D"/>
    <w:rsid w:val="0098527F"/>
    <w:rsid w:val="0098575D"/>
    <w:rsid w:val="00986D92"/>
    <w:rsid w:val="009871DA"/>
    <w:rsid w:val="00990134"/>
    <w:rsid w:val="009903BA"/>
    <w:rsid w:val="009911D3"/>
    <w:rsid w:val="00991DCB"/>
    <w:rsid w:val="00991EDC"/>
    <w:rsid w:val="00992160"/>
    <w:rsid w:val="009931E6"/>
    <w:rsid w:val="00993866"/>
    <w:rsid w:val="00994216"/>
    <w:rsid w:val="00994525"/>
    <w:rsid w:val="0099468E"/>
    <w:rsid w:val="0099530F"/>
    <w:rsid w:val="00995D97"/>
    <w:rsid w:val="00995F7E"/>
    <w:rsid w:val="00995FE6"/>
    <w:rsid w:val="00996659"/>
    <w:rsid w:val="00997263"/>
    <w:rsid w:val="00997777"/>
    <w:rsid w:val="00997CFA"/>
    <w:rsid w:val="009A0534"/>
    <w:rsid w:val="009A140D"/>
    <w:rsid w:val="009A145D"/>
    <w:rsid w:val="009A16C4"/>
    <w:rsid w:val="009A1FAC"/>
    <w:rsid w:val="009A2368"/>
    <w:rsid w:val="009A27FB"/>
    <w:rsid w:val="009A2B23"/>
    <w:rsid w:val="009A2F51"/>
    <w:rsid w:val="009A3769"/>
    <w:rsid w:val="009A38CB"/>
    <w:rsid w:val="009A3E94"/>
    <w:rsid w:val="009A4CEC"/>
    <w:rsid w:val="009A4D06"/>
    <w:rsid w:val="009A5881"/>
    <w:rsid w:val="009A6898"/>
    <w:rsid w:val="009A6A51"/>
    <w:rsid w:val="009A71F1"/>
    <w:rsid w:val="009A74AC"/>
    <w:rsid w:val="009B05A0"/>
    <w:rsid w:val="009B0A28"/>
    <w:rsid w:val="009B0AFC"/>
    <w:rsid w:val="009B0BA9"/>
    <w:rsid w:val="009B0D57"/>
    <w:rsid w:val="009B15C6"/>
    <w:rsid w:val="009B1848"/>
    <w:rsid w:val="009B1E26"/>
    <w:rsid w:val="009B1EF8"/>
    <w:rsid w:val="009B2628"/>
    <w:rsid w:val="009B2744"/>
    <w:rsid w:val="009B2A71"/>
    <w:rsid w:val="009B354B"/>
    <w:rsid w:val="009B3B60"/>
    <w:rsid w:val="009B3FBC"/>
    <w:rsid w:val="009B4395"/>
    <w:rsid w:val="009B5636"/>
    <w:rsid w:val="009B603A"/>
    <w:rsid w:val="009B637B"/>
    <w:rsid w:val="009B6414"/>
    <w:rsid w:val="009B6C0E"/>
    <w:rsid w:val="009B6D11"/>
    <w:rsid w:val="009B730D"/>
    <w:rsid w:val="009B7ABA"/>
    <w:rsid w:val="009B7E27"/>
    <w:rsid w:val="009C08DD"/>
    <w:rsid w:val="009C0B8E"/>
    <w:rsid w:val="009C12BD"/>
    <w:rsid w:val="009C1C05"/>
    <w:rsid w:val="009C1DEE"/>
    <w:rsid w:val="009C24C9"/>
    <w:rsid w:val="009C2805"/>
    <w:rsid w:val="009C3A8A"/>
    <w:rsid w:val="009C3B77"/>
    <w:rsid w:val="009C3BE4"/>
    <w:rsid w:val="009C3D22"/>
    <w:rsid w:val="009C4BA9"/>
    <w:rsid w:val="009C4C38"/>
    <w:rsid w:val="009C4D73"/>
    <w:rsid w:val="009C4D87"/>
    <w:rsid w:val="009C528B"/>
    <w:rsid w:val="009C57C1"/>
    <w:rsid w:val="009C5AB4"/>
    <w:rsid w:val="009C5EB3"/>
    <w:rsid w:val="009C672B"/>
    <w:rsid w:val="009C681B"/>
    <w:rsid w:val="009C6BE0"/>
    <w:rsid w:val="009C6F74"/>
    <w:rsid w:val="009C7006"/>
    <w:rsid w:val="009C72BC"/>
    <w:rsid w:val="009D05BC"/>
    <w:rsid w:val="009D06F1"/>
    <w:rsid w:val="009D099B"/>
    <w:rsid w:val="009D09B4"/>
    <w:rsid w:val="009D1313"/>
    <w:rsid w:val="009D141C"/>
    <w:rsid w:val="009D185A"/>
    <w:rsid w:val="009D193D"/>
    <w:rsid w:val="009D2BFE"/>
    <w:rsid w:val="009D3DEA"/>
    <w:rsid w:val="009D4101"/>
    <w:rsid w:val="009D4745"/>
    <w:rsid w:val="009D4A2C"/>
    <w:rsid w:val="009D4BF5"/>
    <w:rsid w:val="009D4EE0"/>
    <w:rsid w:val="009D51E1"/>
    <w:rsid w:val="009D52C0"/>
    <w:rsid w:val="009D54A6"/>
    <w:rsid w:val="009D5FEE"/>
    <w:rsid w:val="009D60B2"/>
    <w:rsid w:val="009D71C5"/>
    <w:rsid w:val="009D7490"/>
    <w:rsid w:val="009E1062"/>
    <w:rsid w:val="009E13C5"/>
    <w:rsid w:val="009E2114"/>
    <w:rsid w:val="009E3153"/>
    <w:rsid w:val="009E3240"/>
    <w:rsid w:val="009E33FE"/>
    <w:rsid w:val="009E3497"/>
    <w:rsid w:val="009E3D6B"/>
    <w:rsid w:val="009E40A5"/>
    <w:rsid w:val="009E4199"/>
    <w:rsid w:val="009E41E4"/>
    <w:rsid w:val="009E4B96"/>
    <w:rsid w:val="009E50AE"/>
    <w:rsid w:val="009E5469"/>
    <w:rsid w:val="009E659C"/>
    <w:rsid w:val="009E673D"/>
    <w:rsid w:val="009E7369"/>
    <w:rsid w:val="009E743E"/>
    <w:rsid w:val="009F06D6"/>
    <w:rsid w:val="009F06DD"/>
    <w:rsid w:val="009F0734"/>
    <w:rsid w:val="009F0796"/>
    <w:rsid w:val="009F09BE"/>
    <w:rsid w:val="009F09F6"/>
    <w:rsid w:val="009F16E3"/>
    <w:rsid w:val="009F18C8"/>
    <w:rsid w:val="009F1A9D"/>
    <w:rsid w:val="009F238C"/>
    <w:rsid w:val="009F2471"/>
    <w:rsid w:val="009F28A1"/>
    <w:rsid w:val="009F2EBA"/>
    <w:rsid w:val="009F3D39"/>
    <w:rsid w:val="009F3DCF"/>
    <w:rsid w:val="009F4A2A"/>
    <w:rsid w:val="009F4A61"/>
    <w:rsid w:val="009F50F1"/>
    <w:rsid w:val="009F5310"/>
    <w:rsid w:val="009F53CE"/>
    <w:rsid w:val="009F5812"/>
    <w:rsid w:val="009F582A"/>
    <w:rsid w:val="009F6571"/>
    <w:rsid w:val="009F6712"/>
    <w:rsid w:val="009F7026"/>
    <w:rsid w:val="009F71F0"/>
    <w:rsid w:val="009F72AC"/>
    <w:rsid w:val="009F7ED2"/>
    <w:rsid w:val="00A00374"/>
    <w:rsid w:val="00A003BB"/>
    <w:rsid w:val="00A00A55"/>
    <w:rsid w:val="00A018CC"/>
    <w:rsid w:val="00A02374"/>
    <w:rsid w:val="00A03456"/>
    <w:rsid w:val="00A03DC6"/>
    <w:rsid w:val="00A044E0"/>
    <w:rsid w:val="00A045BE"/>
    <w:rsid w:val="00A04909"/>
    <w:rsid w:val="00A04A2F"/>
    <w:rsid w:val="00A04CFD"/>
    <w:rsid w:val="00A054EB"/>
    <w:rsid w:val="00A05BB9"/>
    <w:rsid w:val="00A05C7A"/>
    <w:rsid w:val="00A06202"/>
    <w:rsid w:val="00A06665"/>
    <w:rsid w:val="00A06813"/>
    <w:rsid w:val="00A06D5E"/>
    <w:rsid w:val="00A0762B"/>
    <w:rsid w:val="00A07924"/>
    <w:rsid w:val="00A102C3"/>
    <w:rsid w:val="00A10321"/>
    <w:rsid w:val="00A10DC6"/>
    <w:rsid w:val="00A10F03"/>
    <w:rsid w:val="00A11694"/>
    <w:rsid w:val="00A11A2E"/>
    <w:rsid w:val="00A11DB8"/>
    <w:rsid w:val="00A1221E"/>
    <w:rsid w:val="00A1289D"/>
    <w:rsid w:val="00A12C89"/>
    <w:rsid w:val="00A130EF"/>
    <w:rsid w:val="00A13843"/>
    <w:rsid w:val="00A13C64"/>
    <w:rsid w:val="00A15262"/>
    <w:rsid w:val="00A157B1"/>
    <w:rsid w:val="00A1590E"/>
    <w:rsid w:val="00A15BF5"/>
    <w:rsid w:val="00A15DF4"/>
    <w:rsid w:val="00A1627F"/>
    <w:rsid w:val="00A167D9"/>
    <w:rsid w:val="00A16E82"/>
    <w:rsid w:val="00A16F6D"/>
    <w:rsid w:val="00A16FE3"/>
    <w:rsid w:val="00A175DD"/>
    <w:rsid w:val="00A17BCA"/>
    <w:rsid w:val="00A20870"/>
    <w:rsid w:val="00A20A30"/>
    <w:rsid w:val="00A20AFD"/>
    <w:rsid w:val="00A21B36"/>
    <w:rsid w:val="00A21CE0"/>
    <w:rsid w:val="00A23C30"/>
    <w:rsid w:val="00A23C9E"/>
    <w:rsid w:val="00A246F7"/>
    <w:rsid w:val="00A248DA"/>
    <w:rsid w:val="00A249DE"/>
    <w:rsid w:val="00A24A2D"/>
    <w:rsid w:val="00A24C41"/>
    <w:rsid w:val="00A24D27"/>
    <w:rsid w:val="00A24F3B"/>
    <w:rsid w:val="00A25EAB"/>
    <w:rsid w:val="00A261BA"/>
    <w:rsid w:val="00A265C2"/>
    <w:rsid w:val="00A265CE"/>
    <w:rsid w:val="00A26E08"/>
    <w:rsid w:val="00A27215"/>
    <w:rsid w:val="00A27E3D"/>
    <w:rsid w:val="00A302B8"/>
    <w:rsid w:val="00A305CC"/>
    <w:rsid w:val="00A306C4"/>
    <w:rsid w:val="00A308FD"/>
    <w:rsid w:val="00A3152C"/>
    <w:rsid w:val="00A316E5"/>
    <w:rsid w:val="00A31BB2"/>
    <w:rsid w:val="00A31F18"/>
    <w:rsid w:val="00A322C3"/>
    <w:rsid w:val="00A33069"/>
    <w:rsid w:val="00A3309C"/>
    <w:rsid w:val="00A33AA5"/>
    <w:rsid w:val="00A33D3A"/>
    <w:rsid w:val="00A344C7"/>
    <w:rsid w:val="00A345D3"/>
    <w:rsid w:val="00A347BF"/>
    <w:rsid w:val="00A34FF5"/>
    <w:rsid w:val="00A35743"/>
    <w:rsid w:val="00A363D7"/>
    <w:rsid w:val="00A36561"/>
    <w:rsid w:val="00A36915"/>
    <w:rsid w:val="00A37600"/>
    <w:rsid w:val="00A37777"/>
    <w:rsid w:val="00A3780B"/>
    <w:rsid w:val="00A37C75"/>
    <w:rsid w:val="00A406E0"/>
    <w:rsid w:val="00A426CE"/>
    <w:rsid w:val="00A42CAD"/>
    <w:rsid w:val="00A43180"/>
    <w:rsid w:val="00A437E9"/>
    <w:rsid w:val="00A438C9"/>
    <w:rsid w:val="00A43B0B"/>
    <w:rsid w:val="00A43FF8"/>
    <w:rsid w:val="00A44AA7"/>
    <w:rsid w:val="00A451EE"/>
    <w:rsid w:val="00A45924"/>
    <w:rsid w:val="00A45974"/>
    <w:rsid w:val="00A465AC"/>
    <w:rsid w:val="00A465FC"/>
    <w:rsid w:val="00A4673C"/>
    <w:rsid w:val="00A46E40"/>
    <w:rsid w:val="00A47329"/>
    <w:rsid w:val="00A475BD"/>
    <w:rsid w:val="00A479E0"/>
    <w:rsid w:val="00A47A05"/>
    <w:rsid w:val="00A47F13"/>
    <w:rsid w:val="00A508DA"/>
    <w:rsid w:val="00A50925"/>
    <w:rsid w:val="00A51473"/>
    <w:rsid w:val="00A517F8"/>
    <w:rsid w:val="00A51DDD"/>
    <w:rsid w:val="00A51F7A"/>
    <w:rsid w:val="00A52844"/>
    <w:rsid w:val="00A5308A"/>
    <w:rsid w:val="00A533B8"/>
    <w:rsid w:val="00A5352D"/>
    <w:rsid w:val="00A5357F"/>
    <w:rsid w:val="00A5426C"/>
    <w:rsid w:val="00A544F6"/>
    <w:rsid w:val="00A54687"/>
    <w:rsid w:val="00A547C4"/>
    <w:rsid w:val="00A54818"/>
    <w:rsid w:val="00A54AA7"/>
    <w:rsid w:val="00A54F24"/>
    <w:rsid w:val="00A54F84"/>
    <w:rsid w:val="00A5534A"/>
    <w:rsid w:val="00A55386"/>
    <w:rsid w:val="00A55A0D"/>
    <w:rsid w:val="00A56005"/>
    <w:rsid w:val="00A561D1"/>
    <w:rsid w:val="00A566EF"/>
    <w:rsid w:val="00A56D9D"/>
    <w:rsid w:val="00A56E30"/>
    <w:rsid w:val="00A57AAF"/>
    <w:rsid w:val="00A6009B"/>
    <w:rsid w:val="00A6091D"/>
    <w:rsid w:val="00A60973"/>
    <w:rsid w:val="00A615BA"/>
    <w:rsid w:val="00A61773"/>
    <w:rsid w:val="00A61EE9"/>
    <w:rsid w:val="00A625E4"/>
    <w:rsid w:val="00A6323F"/>
    <w:rsid w:val="00A6328F"/>
    <w:rsid w:val="00A632F9"/>
    <w:rsid w:val="00A633B0"/>
    <w:rsid w:val="00A6357F"/>
    <w:rsid w:val="00A63858"/>
    <w:rsid w:val="00A63E85"/>
    <w:rsid w:val="00A646FE"/>
    <w:rsid w:val="00A64C1B"/>
    <w:rsid w:val="00A64C9F"/>
    <w:rsid w:val="00A65282"/>
    <w:rsid w:val="00A65538"/>
    <w:rsid w:val="00A660DD"/>
    <w:rsid w:val="00A66549"/>
    <w:rsid w:val="00A66966"/>
    <w:rsid w:val="00A66D1C"/>
    <w:rsid w:val="00A671BD"/>
    <w:rsid w:val="00A671C5"/>
    <w:rsid w:val="00A67C5B"/>
    <w:rsid w:val="00A708E4"/>
    <w:rsid w:val="00A70A9B"/>
    <w:rsid w:val="00A71302"/>
    <w:rsid w:val="00A7154C"/>
    <w:rsid w:val="00A716AE"/>
    <w:rsid w:val="00A71C4C"/>
    <w:rsid w:val="00A724DA"/>
    <w:rsid w:val="00A7358B"/>
    <w:rsid w:val="00A7370B"/>
    <w:rsid w:val="00A73A1F"/>
    <w:rsid w:val="00A73A4A"/>
    <w:rsid w:val="00A73E7D"/>
    <w:rsid w:val="00A7422B"/>
    <w:rsid w:val="00A745D4"/>
    <w:rsid w:val="00A7486E"/>
    <w:rsid w:val="00A74B05"/>
    <w:rsid w:val="00A74C15"/>
    <w:rsid w:val="00A75F5B"/>
    <w:rsid w:val="00A764B3"/>
    <w:rsid w:val="00A76984"/>
    <w:rsid w:val="00A7698D"/>
    <w:rsid w:val="00A76A71"/>
    <w:rsid w:val="00A76B55"/>
    <w:rsid w:val="00A76BA1"/>
    <w:rsid w:val="00A76C08"/>
    <w:rsid w:val="00A76F82"/>
    <w:rsid w:val="00A76FA2"/>
    <w:rsid w:val="00A77467"/>
    <w:rsid w:val="00A774B1"/>
    <w:rsid w:val="00A77D56"/>
    <w:rsid w:val="00A77FB3"/>
    <w:rsid w:val="00A804BE"/>
    <w:rsid w:val="00A8066F"/>
    <w:rsid w:val="00A806FA"/>
    <w:rsid w:val="00A80F77"/>
    <w:rsid w:val="00A810D9"/>
    <w:rsid w:val="00A8153D"/>
    <w:rsid w:val="00A8179B"/>
    <w:rsid w:val="00A81C2E"/>
    <w:rsid w:val="00A82000"/>
    <w:rsid w:val="00A82DDC"/>
    <w:rsid w:val="00A82EF5"/>
    <w:rsid w:val="00A834EA"/>
    <w:rsid w:val="00A83B59"/>
    <w:rsid w:val="00A83BF0"/>
    <w:rsid w:val="00A83E5F"/>
    <w:rsid w:val="00A83FE7"/>
    <w:rsid w:val="00A844F1"/>
    <w:rsid w:val="00A84701"/>
    <w:rsid w:val="00A847F1"/>
    <w:rsid w:val="00A848B9"/>
    <w:rsid w:val="00A849C5"/>
    <w:rsid w:val="00A84D83"/>
    <w:rsid w:val="00A8561C"/>
    <w:rsid w:val="00A856C5"/>
    <w:rsid w:val="00A85912"/>
    <w:rsid w:val="00A85C9D"/>
    <w:rsid w:val="00A86A99"/>
    <w:rsid w:val="00A86B47"/>
    <w:rsid w:val="00A905BD"/>
    <w:rsid w:val="00A907BE"/>
    <w:rsid w:val="00A918CD"/>
    <w:rsid w:val="00A91F82"/>
    <w:rsid w:val="00A92562"/>
    <w:rsid w:val="00A92702"/>
    <w:rsid w:val="00A93083"/>
    <w:rsid w:val="00A9369A"/>
    <w:rsid w:val="00A93B16"/>
    <w:rsid w:val="00A94429"/>
    <w:rsid w:val="00A94C9D"/>
    <w:rsid w:val="00A9563E"/>
    <w:rsid w:val="00A96131"/>
    <w:rsid w:val="00A96188"/>
    <w:rsid w:val="00A96987"/>
    <w:rsid w:val="00A96BDF"/>
    <w:rsid w:val="00A96F8C"/>
    <w:rsid w:val="00A97884"/>
    <w:rsid w:val="00A97F4D"/>
    <w:rsid w:val="00AA01B7"/>
    <w:rsid w:val="00AA049E"/>
    <w:rsid w:val="00AA05A3"/>
    <w:rsid w:val="00AA05A7"/>
    <w:rsid w:val="00AA08EE"/>
    <w:rsid w:val="00AA0C7B"/>
    <w:rsid w:val="00AA0D75"/>
    <w:rsid w:val="00AA0F69"/>
    <w:rsid w:val="00AA142A"/>
    <w:rsid w:val="00AA1906"/>
    <w:rsid w:val="00AA1E98"/>
    <w:rsid w:val="00AA1F93"/>
    <w:rsid w:val="00AA2054"/>
    <w:rsid w:val="00AA2276"/>
    <w:rsid w:val="00AA2732"/>
    <w:rsid w:val="00AA3F6D"/>
    <w:rsid w:val="00AA414C"/>
    <w:rsid w:val="00AA4BBB"/>
    <w:rsid w:val="00AA4C41"/>
    <w:rsid w:val="00AA4CDF"/>
    <w:rsid w:val="00AA59E7"/>
    <w:rsid w:val="00AA5B47"/>
    <w:rsid w:val="00AA5B79"/>
    <w:rsid w:val="00AA5E56"/>
    <w:rsid w:val="00AA64DB"/>
    <w:rsid w:val="00AA749C"/>
    <w:rsid w:val="00AA7629"/>
    <w:rsid w:val="00AA77B8"/>
    <w:rsid w:val="00AA7E16"/>
    <w:rsid w:val="00AA7E5B"/>
    <w:rsid w:val="00AB20D1"/>
    <w:rsid w:val="00AB2118"/>
    <w:rsid w:val="00AB232B"/>
    <w:rsid w:val="00AB2495"/>
    <w:rsid w:val="00AB24B7"/>
    <w:rsid w:val="00AB2587"/>
    <w:rsid w:val="00AB2A8F"/>
    <w:rsid w:val="00AB2B0E"/>
    <w:rsid w:val="00AB2FAC"/>
    <w:rsid w:val="00AB32FB"/>
    <w:rsid w:val="00AB3518"/>
    <w:rsid w:val="00AB3804"/>
    <w:rsid w:val="00AB389B"/>
    <w:rsid w:val="00AB40B9"/>
    <w:rsid w:val="00AB4C00"/>
    <w:rsid w:val="00AB4EEB"/>
    <w:rsid w:val="00AB608E"/>
    <w:rsid w:val="00AB61C0"/>
    <w:rsid w:val="00AB648D"/>
    <w:rsid w:val="00AB6617"/>
    <w:rsid w:val="00AB6676"/>
    <w:rsid w:val="00AB6B18"/>
    <w:rsid w:val="00AB6D3A"/>
    <w:rsid w:val="00AB7345"/>
    <w:rsid w:val="00AB7F74"/>
    <w:rsid w:val="00AC09F1"/>
    <w:rsid w:val="00AC1B5A"/>
    <w:rsid w:val="00AC1EC4"/>
    <w:rsid w:val="00AC2F15"/>
    <w:rsid w:val="00AC317E"/>
    <w:rsid w:val="00AC3218"/>
    <w:rsid w:val="00AC32EF"/>
    <w:rsid w:val="00AC3525"/>
    <w:rsid w:val="00AC3C16"/>
    <w:rsid w:val="00AC4327"/>
    <w:rsid w:val="00AC44A3"/>
    <w:rsid w:val="00AC4516"/>
    <w:rsid w:val="00AC4611"/>
    <w:rsid w:val="00AC4851"/>
    <w:rsid w:val="00AC49D1"/>
    <w:rsid w:val="00AC4A93"/>
    <w:rsid w:val="00AC57AE"/>
    <w:rsid w:val="00AC5C35"/>
    <w:rsid w:val="00AC5C62"/>
    <w:rsid w:val="00AC6333"/>
    <w:rsid w:val="00AC682B"/>
    <w:rsid w:val="00AC6CCC"/>
    <w:rsid w:val="00AC7A94"/>
    <w:rsid w:val="00AD0571"/>
    <w:rsid w:val="00AD05EF"/>
    <w:rsid w:val="00AD09B6"/>
    <w:rsid w:val="00AD109C"/>
    <w:rsid w:val="00AD11F8"/>
    <w:rsid w:val="00AD120B"/>
    <w:rsid w:val="00AD1275"/>
    <w:rsid w:val="00AD13B2"/>
    <w:rsid w:val="00AD148E"/>
    <w:rsid w:val="00AD195C"/>
    <w:rsid w:val="00AD23C3"/>
    <w:rsid w:val="00AD27FD"/>
    <w:rsid w:val="00AD297B"/>
    <w:rsid w:val="00AD482C"/>
    <w:rsid w:val="00AD48B5"/>
    <w:rsid w:val="00AD51BB"/>
    <w:rsid w:val="00AD5C24"/>
    <w:rsid w:val="00AD6069"/>
    <w:rsid w:val="00AD63B3"/>
    <w:rsid w:val="00AD690D"/>
    <w:rsid w:val="00AD7074"/>
    <w:rsid w:val="00AD73F5"/>
    <w:rsid w:val="00AD7C45"/>
    <w:rsid w:val="00AE0720"/>
    <w:rsid w:val="00AE0A15"/>
    <w:rsid w:val="00AE1563"/>
    <w:rsid w:val="00AE16CD"/>
    <w:rsid w:val="00AE198D"/>
    <w:rsid w:val="00AE1A9B"/>
    <w:rsid w:val="00AE1E19"/>
    <w:rsid w:val="00AE26F5"/>
    <w:rsid w:val="00AE330B"/>
    <w:rsid w:val="00AE34BA"/>
    <w:rsid w:val="00AE34D7"/>
    <w:rsid w:val="00AE3835"/>
    <w:rsid w:val="00AE4197"/>
    <w:rsid w:val="00AE46BD"/>
    <w:rsid w:val="00AE495C"/>
    <w:rsid w:val="00AE4B18"/>
    <w:rsid w:val="00AE50EC"/>
    <w:rsid w:val="00AE51C4"/>
    <w:rsid w:val="00AE53DB"/>
    <w:rsid w:val="00AE59AF"/>
    <w:rsid w:val="00AE5E9E"/>
    <w:rsid w:val="00AE5FC1"/>
    <w:rsid w:val="00AE63AF"/>
    <w:rsid w:val="00AE64DC"/>
    <w:rsid w:val="00AE66D5"/>
    <w:rsid w:val="00AE68DD"/>
    <w:rsid w:val="00AE6C42"/>
    <w:rsid w:val="00AE7904"/>
    <w:rsid w:val="00AE7FEA"/>
    <w:rsid w:val="00AF00D3"/>
    <w:rsid w:val="00AF0C87"/>
    <w:rsid w:val="00AF0C8C"/>
    <w:rsid w:val="00AF0CEA"/>
    <w:rsid w:val="00AF1C5D"/>
    <w:rsid w:val="00AF1E69"/>
    <w:rsid w:val="00AF2178"/>
    <w:rsid w:val="00AF2DC0"/>
    <w:rsid w:val="00AF30D3"/>
    <w:rsid w:val="00AF3C5E"/>
    <w:rsid w:val="00AF49CD"/>
    <w:rsid w:val="00AF5586"/>
    <w:rsid w:val="00AF5C6F"/>
    <w:rsid w:val="00AF615F"/>
    <w:rsid w:val="00AF61D7"/>
    <w:rsid w:val="00AF61DF"/>
    <w:rsid w:val="00AF6768"/>
    <w:rsid w:val="00AF6EF4"/>
    <w:rsid w:val="00AF6F1D"/>
    <w:rsid w:val="00AF7977"/>
    <w:rsid w:val="00AF7F45"/>
    <w:rsid w:val="00B004BD"/>
    <w:rsid w:val="00B00720"/>
    <w:rsid w:val="00B00E84"/>
    <w:rsid w:val="00B00FF7"/>
    <w:rsid w:val="00B013C5"/>
    <w:rsid w:val="00B014C1"/>
    <w:rsid w:val="00B0159C"/>
    <w:rsid w:val="00B01827"/>
    <w:rsid w:val="00B01CD7"/>
    <w:rsid w:val="00B0206D"/>
    <w:rsid w:val="00B02C5A"/>
    <w:rsid w:val="00B030B4"/>
    <w:rsid w:val="00B03CE1"/>
    <w:rsid w:val="00B04450"/>
    <w:rsid w:val="00B04483"/>
    <w:rsid w:val="00B048EA"/>
    <w:rsid w:val="00B05088"/>
    <w:rsid w:val="00B052BD"/>
    <w:rsid w:val="00B05380"/>
    <w:rsid w:val="00B05A2E"/>
    <w:rsid w:val="00B05D45"/>
    <w:rsid w:val="00B063D4"/>
    <w:rsid w:val="00B06746"/>
    <w:rsid w:val="00B06B11"/>
    <w:rsid w:val="00B06B84"/>
    <w:rsid w:val="00B07C16"/>
    <w:rsid w:val="00B07DC0"/>
    <w:rsid w:val="00B102BC"/>
    <w:rsid w:val="00B10576"/>
    <w:rsid w:val="00B10EAF"/>
    <w:rsid w:val="00B10F3C"/>
    <w:rsid w:val="00B112FB"/>
    <w:rsid w:val="00B11C9A"/>
    <w:rsid w:val="00B11D32"/>
    <w:rsid w:val="00B12502"/>
    <w:rsid w:val="00B12A66"/>
    <w:rsid w:val="00B12E37"/>
    <w:rsid w:val="00B134D8"/>
    <w:rsid w:val="00B1365F"/>
    <w:rsid w:val="00B13D6E"/>
    <w:rsid w:val="00B142BA"/>
    <w:rsid w:val="00B14C31"/>
    <w:rsid w:val="00B1506B"/>
    <w:rsid w:val="00B15416"/>
    <w:rsid w:val="00B15886"/>
    <w:rsid w:val="00B15A34"/>
    <w:rsid w:val="00B15EB6"/>
    <w:rsid w:val="00B15FA6"/>
    <w:rsid w:val="00B17149"/>
    <w:rsid w:val="00B172B7"/>
    <w:rsid w:val="00B17CD8"/>
    <w:rsid w:val="00B17FDC"/>
    <w:rsid w:val="00B2026B"/>
    <w:rsid w:val="00B20452"/>
    <w:rsid w:val="00B20568"/>
    <w:rsid w:val="00B2134C"/>
    <w:rsid w:val="00B2193C"/>
    <w:rsid w:val="00B21C08"/>
    <w:rsid w:val="00B21DE9"/>
    <w:rsid w:val="00B22487"/>
    <w:rsid w:val="00B2272C"/>
    <w:rsid w:val="00B232AD"/>
    <w:rsid w:val="00B2340F"/>
    <w:rsid w:val="00B235C3"/>
    <w:rsid w:val="00B23603"/>
    <w:rsid w:val="00B23DE2"/>
    <w:rsid w:val="00B24284"/>
    <w:rsid w:val="00B24439"/>
    <w:rsid w:val="00B2446A"/>
    <w:rsid w:val="00B244AD"/>
    <w:rsid w:val="00B245EF"/>
    <w:rsid w:val="00B24623"/>
    <w:rsid w:val="00B24658"/>
    <w:rsid w:val="00B247A1"/>
    <w:rsid w:val="00B249F9"/>
    <w:rsid w:val="00B24CBA"/>
    <w:rsid w:val="00B25412"/>
    <w:rsid w:val="00B25BE2"/>
    <w:rsid w:val="00B26014"/>
    <w:rsid w:val="00B263A8"/>
    <w:rsid w:val="00B269EA"/>
    <w:rsid w:val="00B26E02"/>
    <w:rsid w:val="00B27613"/>
    <w:rsid w:val="00B276B1"/>
    <w:rsid w:val="00B27F5A"/>
    <w:rsid w:val="00B307BF"/>
    <w:rsid w:val="00B32117"/>
    <w:rsid w:val="00B32B8F"/>
    <w:rsid w:val="00B32E92"/>
    <w:rsid w:val="00B33F2A"/>
    <w:rsid w:val="00B3406C"/>
    <w:rsid w:val="00B34225"/>
    <w:rsid w:val="00B34975"/>
    <w:rsid w:val="00B35212"/>
    <w:rsid w:val="00B353E6"/>
    <w:rsid w:val="00B35809"/>
    <w:rsid w:val="00B35D45"/>
    <w:rsid w:val="00B35DAA"/>
    <w:rsid w:val="00B364BD"/>
    <w:rsid w:val="00B3656A"/>
    <w:rsid w:val="00B3712F"/>
    <w:rsid w:val="00B3753E"/>
    <w:rsid w:val="00B375EF"/>
    <w:rsid w:val="00B37893"/>
    <w:rsid w:val="00B37947"/>
    <w:rsid w:val="00B40927"/>
    <w:rsid w:val="00B40E86"/>
    <w:rsid w:val="00B4218B"/>
    <w:rsid w:val="00B42BD4"/>
    <w:rsid w:val="00B42D1D"/>
    <w:rsid w:val="00B42E50"/>
    <w:rsid w:val="00B42F99"/>
    <w:rsid w:val="00B431A9"/>
    <w:rsid w:val="00B4351C"/>
    <w:rsid w:val="00B43783"/>
    <w:rsid w:val="00B43C85"/>
    <w:rsid w:val="00B43EE4"/>
    <w:rsid w:val="00B4416A"/>
    <w:rsid w:val="00B444BF"/>
    <w:rsid w:val="00B44572"/>
    <w:rsid w:val="00B44720"/>
    <w:rsid w:val="00B449FB"/>
    <w:rsid w:val="00B44BEB"/>
    <w:rsid w:val="00B45176"/>
    <w:rsid w:val="00B4724B"/>
    <w:rsid w:val="00B4733C"/>
    <w:rsid w:val="00B4751B"/>
    <w:rsid w:val="00B479D5"/>
    <w:rsid w:val="00B5059E"/>
    <w:rsid w:val="00B5075E"/>
    <w:rsid w:val="00B50BB2"/>
    <w:rsid w:val="00B515B9"/>
    <w:rsid w:val="00B523F3"/>
    <w:rsid w:val="00B530EC"/>
    <w:rsid w:val="00B535A3"/>
    <w:rsid w:val="00B5383D"/>
    <w:rsid w:val="00B538AC"/>
    <w:rsid w:val="00B53E4E"/>
    <w:rsid w:val="00B53F43"/>
    <w:rsid w:val="00B54412"/>
    <w:rsid w:val="00B547BF"/>
    <w:rsid w:val="00B55008"/>
    <w:rsid w:val="00B556E8"/>
    <w:rsid w:val="00B56849"/>
    <w:rsid w:val="00B56AD4"/>
    <w:rsid w:val="00B56E02"/>
    <w:rsid w:val="00B5736C"/>
    <w:rsid w:val="00B5739E"/>
    <w:rsid w:val="00B57483"/>
    <w:rsid w:val="00B57A74"/>
    <w:rsid w:val="00B60331"/>
    <w:rsid w:val="00B604CC"/>
    <w:rsid w:val="00B61575"/>
    <w:rsid w:val="00B6204C"/>
    <w:rsid w:val="00B620BB"/>
    <w:rsid w:val="00B6220E"/>
    <w:rsid w:val="00B622AC"/>
    <w:rsid w:val="00B625B7"/>
    <w:rsid w:val="00B6314B"/>
    <w:rsid w:val="00B63FA6"/>
    <w:rsid w:val="00B64080"/>
    <w:rsid w:val="00B645C5"/>
    <w:rsid w:val="00B648DC"/>
    <w:rsid w:val="00B6493E"/>
    <w:rsid w:val="00B64F82"/>
    <w:rsid w:val="00B652C7"/>
    <w:rsid w:val="00B657D5"/>
    <w:rsid w:val="00B658FA"/>
    <w:rsid w:val="00B65A79"/>
    <w:rsid w:val="00B65BC8"/>
    <w:rsid w:val="00B66231"/>
    <w:rsid w:val="00B663FB"/>
    <w:rsid w:val="00B66493"/>
    <w:rsid w:val="00B66AC7"/>
    <w:rsid w:val="00B66DDA"/>
    <w:rsid w:val="00B670BE"/>
    <w:rsid w:val="00B6776F"/>
    <w:rsid w:val="00B67C67"/>
    <w:rsid w:val="00B67CF0"/>
    <w:rsid w:val="00B67E4F"/>
    <w:rsid w:val="00B7039D"/>
    <w:rsid w:val="00B707A3"/>
    <w:rsid w:val="00B71521"/>
    <w:rsid w:val="00B717E0"/>
    <w:rsid w:val="00B71A39"/>
    <w:rsid w:val="00B71DED"/>
    <w:rsid w:val="00B71F2B"/>
    <w:rsid w:val="00B724DF"/>
    <w:rsid w:val="00B7260D"/>
    <w:rsid w:val="00B7422D"/>
    <w:rsid w:val="00B743BD"/>
    <w:rsid w:val="00B74443"/>
    <w:rsid w:val="00B744D6"/>
    <w:rsid w:val="00B744E2"/>
    <w:rsid w:val="00B7460C"/>
    <w:rsid w:val="00B7464D"/>
    <w:rsid w:val="00B7694D"/>
    <w:rsid w:val="00B76B90"/>
    <w:rsid w:val="00B76CED"/>
    <w:rsid w:val="00B76E21"/>
    <w:rsid w:val="00B772B7"/>
    <w:rsid w:val="00B7747A"/>
    <w:rsid w:val="00B77D9A"/>
    <w:rsid w:val="00B77DB0"/>
    <w:rsid w:val="00B80494"/>
    <w:rsid w:val="00B80E48"/>
    <w:rsid w:val="00B812C6"/>
    <w:rsid w:val="00B816CE"/>
    <w:rsid w:val="00B82982"/>
    <w:rsid w:val="00B82CBE"/>
    <w:rsid w:val="00B83142"/>
    <w:rsid w:val="00B83455"/>
    <w:rsid w:val="00B836D7"/>
    <w:rsid w:val="00B83A6F"/>
    <w:rsid w:val="00B83D44"/>
    <w:rsid w:val="00B846F2"/>
    <w:rsid w:val="00B8472B"/>
    <w:rsid w:val="00B847FC"/>
    <w:rsid w:val="00B84C8C"/>
    <w:rsid w:val="00B85425"/>
    <w:rsid w:val="00B85657"/>
    <w:rsid w:val="00B8579D"/>
    <w:rsid w:val="00B85FF7"/>
    <w:rsid w:val="00B86379"/>
    <w:rsid w:val="00B86645"/>
    <w:rsid w:val="00B86C81"/>
    <w:rsid w:val="00B86E09"/>
    <w:rsid w:val="00B90149"/>
    <w:rsid w:val="00B90492"/>
    <w:rsid w:val="00B9074F"/>
    <w:rsid w:val="00B90804"/>
    <w:rsid w:val="00B90BBB"/>
    <w:rsid w:val="00B90E0A"/>
    <w:rsid w:val="00B916CD"/>
    <w:rsid w:val="00B92B26"/>
    <w:rsid w:val="00B92F59"/>
    <w:rsid w:val="00B93088"/>
    <w:rsid w:val="00B935DF"/>
    <w:rsid w:val="00B93CAA"/>
    <w:rsid w:val="00B94062"/>
    <w:rsid w:val="00B94141"/>
    <w:rsid w:val="00B94B9F"/>
    <w:rsid w:val="00B9565A"/>
    <w:rsid w:val="00B96156"/>
    <w:rsid w:val="00B96499"/>
    <w:rsid w:val="00B9670E"/>
    <w:rsid w:val="00B970DD"/>
    <w:rsid w:val="00B978E3"/>
    <w:rsid w:val="00B97908"/>
    <w:rsid w:val="00B97A63"/>
    <w:rsid w:val="00BA0532"/>
    <w:rsid w:val="00BA0EFA"/>
    <w:rsid w:val="00BA0FEA"/>
    <w:rsid w:val="00BA10AF"/>
    <w:rsid w:val="00BA15D2"/>
    <w:rsid w:val="00BA1793"/>
    <w:rsid w:val="00BA1E16"/>
    <w:rsid w:val="00BA1E60"/>
    <w:rsid w:val="00BA24CB"/>
    <w:rsid w:val="00BA2590"/>
    <w:rsid w:val="00BA287A"/>
    <w:rsid w:val="00BA3191"/>
    <w:rsid w:val="00BA356C"/>
    <w:rsid w:val="00BA3C52"/>
    <w:rsid w:val="00BA4380"/>
    <w:rsid w:val="00BA4533"/>
    <w:rsid w:val="00BA4841"/>
    <w:rsid w:val="00BA48EF"/>
    <w:rsid w:val="00BA5267"/>
    <w:rsid w:val="00BA52E6"/>
    <w:rsid w:val="00BA5B47"/>
    <w:rsid w:val="00BA5EC5"/>
    <w:rsid w:val="00BA6518"/>
    <w:rsid w:val="00BA6605"/>
    <w:rsid w:val="00BA7074"/>
    <w:rsid w:val="00BA7542"/>
    <w:rsid w:val="00BA759D"/>
    <w:rsid w:val="00BB0220"/>
    <w:rsid w:val="00BB032C"/>
    <w:rsid w:val="00BB05AB"/>
    <w:rsid w:val="00BB0643"/>
    <w:rsid w:val="00BB0887"/>
    <w:rsid w:val="00BB092A"/>
    <w:rsid w:val="00BB0A77"/>
    <w:rsid w:val="00BB0ADF"/>
    <w:rsid w:val="00BB13B2"/>
    <w:rsid w:val="00BB1432"/>
    <w:rsid w:val="00BB1444"/>
    <w:rsid w:val="00BB1E33"/>
    <w:rsid w:val="00BB2398"/>
    <w:rsid w:val="00BB2D69"/>
    <w:rsid w:val="00BB2E97"/>
    <w:rsid w:val="00BB2ED4"/>
    <w:rsid w:val="00BB33E7"/>
    <w:rsid w:val="00BB3A23"/>
    <w:rsid w:val="00BB3F04"/>
    <w:rsid w:val="00BB3FA6"/>
    <w:rsid w:val="00BB520D"/>
    <w:rsid w:val="00BB5E8F"/>
    <w:rsid w:val="00BB6863"/>
    <w:rsid w:val="00BB6BF9"/>
    <w:rsid w:val="00BC0517"/>
    <w:rsid w:val="00BC0CC1"/>
    <w:rsid w:val="00BC0F52"/>
    <w:rsid w:val="00BC1304"/>
    <w:rsid w:val="00BC190F"/>
    <w:rsid w:val="00BC202E"/>
    <w:rsid w:val="00BC2281"/>
    <w:rsid w:val="00BC23B4"/>
    <w:rsid w:val="00BC27D1"/>
    <w:rsid w:val="00BC2A85"/>
    <w:rsid w:val="00BC2B57"/>
    <w:rsid w:val="00BC2C10"/>
    <w:rsid w:val="00BC327B"/>
    <w:rsid w:val="00BC3297"/>
    <w:rsid w:val="00BC3EBC"/>
    <w:rsid w:val="00BC4366"/>
    <w:rsid w:val="00BC489B"/>
    <w:rsid w:val="00BC49D2"/>
    <w:rsid w:val="00BC49EF"/>
    <w:rsid w:val="00BC4A97"/>
    <w:rsid w:val="00BC4B67"/>
    <w:rsid w:val="00BC528C"/>
    <w:rsid w:val="00BC541D"/>
    <w:rsid w:val="00BC617B"/>
    <w:rsid w:val="00BC654B"/>
    <w:rsid w:val="00BC6B2E"/>
    <w:rsid w:val="00BC7083"/>
    <w:rsid w:val="00BD0A06"/>
    <w:rsid w:val="00BD0B32"/>
    <w:rsid w:val="00BD1C79"/>
    <w:rsid w:val="00BD1E8D"/>
    <w:rsid w:val="00BD28AA"/>
    <w:rsid w:val="00BD2A9F"/>
    <w:rsid w:val="00BD2F36"/>
    <w:rsid w:val="00BD3549"/>
    <w:rsid w:val="00BD3AEA"/>
    <w:rsid w:val="00BD4120"/>
    <w:rsid w:val="00BD4126"/>
    <w:rsid w:val="00BD412B"/>
    <w:rsid w:val="00BD46C8"/>
    <w:rsid w:val="00BD48DD"/>
    <w:rsid w:val="00BD4D19"/>
    <w:rsid w:val="00BD4F2B"/>
    <w:rsid w:val="00BD553F"/>
    <w:rsid w:val="00BD5D07"/>
    <w:rsid w:val="00BD5D68"/>
    <w:rsid w:val="00BD682E"/>
    <w:rsid w:val="00BD6E22"/>
    <w:rsid w:val="00BD6FF8"/>
    <w:rsid w:val="00BD713C"/>
    <w:rsid w:val="00BD77A8"/>
    <w:rsid w:val="00BD7834"/>
    <w:rsid w:val="00BD7EC2"/>
    <w:rsid w:val="00BE051C"/>
    <w:rsid w:val="00BE0865"/>
    <w:rsid w:val="00BE0A7A"/>
    <w:rsid w:val="00BE10DA"/>
    <w:rsid w:val="00BE1799"/>
    <w:rsid w:val="00BE2823"/>
    <w:rsid w:val="00BE3324"/>
    <w:rsid w:val="00BE391A"/>
    <w:rsid w:val="00BE3A32"/>
    <w:rsid w:val="00BE3C37"/>
    <w:rsid w:val="00BE4011"/>
    <w:rsid w:val="00BE4705"/>
    <w:rsid w:val="00BE48B1"/>
    <w:rsid w:val="00BE5381"/>
    <w:rsid w:val="00BE5470"/>
    <w:rsid w:val="00BE55B9"/>
    <w:rsid w:val="00BE574A"/>
    <w:rsid w:val="00BE5A78"/>
    <w:rsid w:val="00BE5C69"/>
    <w:rsid w:val="00BE5F51"/>
    <w:rsid w:val="00BE6D73"/>
    <w:rsid w:val="00BE762E"/>
    <w:rsid w:val="00BE7A10"/>
    <w:rsid w:val="00BF030A"/>
    <w:rsid w:val="00BF075B"/>
    <w:rsid w:val="00BF08DF"/>
    <w:rsid w:val="00BF09FD"/>
    <w:rsid w:val="00BF0EDB"/>
    <w:rsid w:val="00BF1037"/>
    <w:rsid w:val="00BF13DE"/>
    <w:rsid w:val="00BF1522"/>
    <w:rsid w:val="00BF1701"/>
    <w:rsid w:val="00BF1B44"/>
    <w:rsid w:val="00BF2252"/>
    <w:rsid w:val="00BF239E"/>
    <w:rsid w:val="00BF247B"/>
    <w:rsid w:val="00BF2F24"/>
    <w:rsid w:val="00BF35B8"/>
    <w:rsid w:val="00BF3816"/>
    <w:rsid w:val="00BF38BF"/>
    <w:rsid w:val="00BF3C07"/>
    <w:rsid w:val="00BF498A"/>
    <w:rsid w:val="00BF51FB"/>
    <w:rsid w:val="00BF522E"/>
    <w:rsid w:val="00BF585F"/>
    <w:rsid w:val="00BF5997"/>
    <w:rsid w:val="00BF5D57"/>
    <w:rsid w:val="00BF6E5D"/>
    <w:rsid w:val="00BF72CA"/>
    <w:rsid w:val="00C0003D"/>
    <w:rsid w:val="00C0018B"/>
    <w:rsid w:val="00C0074A"/>
    <w:rsid w:val="00C010CB"/>
    <w:rsid w:val="00C019DA"/>
    <w:rsid w:val="00C01EDC"/>
    <w:rsid w:val="00C02B1D"/>
    <w:rsid w:val="00C039A5"/>
    <w:rsid w:val="00C039BE"/>
    <w:rsid w:val="00C047E7"/>
    <w:rsid w:val="00C04A31"/>
    <w:rsid w:val="00C04F6C"/>
    <w:rsid w:val="00C050E1"/>
    <w:rsid w:val="00C05E50"/>
    <w:rsid w:val="00C06119"/>
    <w:rsid w:val="00C072CA"/>
    <w:rsid w:val="00C075E2"/>
    <w:rsid w:val="00C07D31"/>
    <w:rsid w:val="00C07D57"/>
    <w:rsid w:val="00C07EBB"/>
    <w:rsid w:val="00C10A06"/>
    <w:rsid w:val="00C10D4E"/>
    <w:rsid w:val="00C115DA"/>
    <w:rsid w:val="00C1227C"/>
    <w:rsid w:val="00C12698"/>
    <w:rsid w:val="00C12E9B"/>
    <w:rsid w:val="00C139C6"/>
    <w:rsid w:val="00C13B08"/>
    <w:rsid w:val="00C142BD"/>
    <w:rsid w:val="00C142F0"/>
    <w:rsid w:val="00C14B36"/>
    <w:rsid w:val="00C15325"/>
    <w:rsid w:val="00C156AB"/>
    <w:rsid w:val="00C15938"/>
    <w:rsid w:val="00C15AED"/>
    <w:rsid w:val="00C15B43"/>
    <w:rsid w:val="00C16225"/>
    <w:rsid w:val="00C16260"/>
    <w:rsid w:val="00C16EE5"/>
    <w:rsid w:val="00C1726A"/>
    <w:rsid w:val="00C17790"/>
    <w:rsid w:val="00C204CD"/>
    <w:rsid w:val="00C21102"/>
    <w:rsid w:val="00C21198"/>
    <w:rsid w:val="00C218E8"/>
    <w:rsid w:val="00C21A19"/>
    <w:rsid w:val="00C21CDC"/>
    <w:rsid w:val="00C222F4"/>
    <w:rsid w:val="00C22630"/>
    <w:rsid w:val="00C229B5"/>
    <w:rsid w:val="00C2302F"/>
    <w:rsid w:val="00C23575"/>
    <w:rsid w:val="00C238D0"/>
    <w:rsid w:val="00C2392B"/>
    <w:rsid w:val="00C23B36"/>
    <w:rsid w:val="00C23D2C"/>
    <w:rsid w:val="00C2420B"/>
    <w:rsid w:val="00C24A0A"/>
    <w:rsid w:val="00C24B40"/>
    <w:rsid w:val="00C24D7F"/>
    <w:rsid w:val="00C25187"/>
    <w:rsid w:val="00C25DC8"/>
    <w:rsid w:val="00C25DE5"/>
    <w:rsid w:val="00C25DF5"/>
    <w:rsid w:val="00C269D2"/>
    <w:rsid w:val="00C2753A"/>
    <w:rsid w:val="00C3016A"/>
    <w:rsid w:val="00C30B14"/>
    <w:rsid w:val="00C30CE7"/>
    <w:rsid w:val="00C30EDB"/>
    <w:rsid w:val="00C31204"/>
    <w:rsid w:val="00C319CF"/>
    <w:rsid w:val="00C31E3B"/>
    <w:rsid w:val="00C323E5"/>
    <w:rsid w:val="00C33015"/>
    <w:rsid w:val="00C3346F"/>
    <w:rsid w:val="00C3374B"/>
    <w:rsid w:val="00C33AF4"/>
    <w:rsid w:val="00C341B8"/>
    <w:rsid w:val="00C346E6"/>
    <w:rsid w:val="00C34CB3"/>
    <w:rsid w:val="00C34D71"/>
    <w:rsid w:val="00C352FB"/>
    <w:rsid w:val="00C353CD"/>
    <w:rsid w:val="00C3578A"/>
    <w:rsid w:val="00C35B11"/>
    <w:rsid w:val="00C364A9"/>
    <w:rsid w:val="00C36EAF"/>
    <w:rsid w:val="00C37050"/>
    <w:rsid w:val="00C3796F"/>
    <w:rsid w:val="00C37B13"/>
    <w:rsid w:val="00C400DD"/>
    <w:rsid w:val="00C409A1"/>
    <w:rsid w:val="00C40A87"/>
    <w:rsid w:val="00C40B35"/>
    <w:rsid w:val="00C412E8"/>
    <w:rsid w:val="00C41AC0"/>
    <w:rsid w:val="00C42088"/>
    <w:rsid w:val="00C422F0"/>
    <w:rsid w:val="00C42567"/>
    <w:rsid w:val="00C42BCE"/>
    <w:rsid w:val="00C42E56"/>
    <w:rsid w:val="00C43A0D"/>
    <w:rsid w:val="00C43A5C"/>
    <w:rsid w:val="00C43E79"/>
    <w:rsid w:val="00C44131"/>
    <w:rsid w:val="00C4492C"/>
    <w:rsid w:val="00C44DC6"/>
    <w:rsid w:val="00C456DB"/>
    <w:rsid w:val="00C4573F"/>
    <w:rsid w:val="00C45BF7"/>
    <w:rsid w:val="00C45DBB"/>
    <w:rsid w:val="00C45F3E"/>
    <w:rsid w:val="00C462AA"/>
    <w:rsid w:val="00C463E4"/>
    <w:rsid w:val="00C46916"/>
    <w:rsid w:val="00C4718C"/>
    <w:rsid w:val="00C47262"/>
    <w:rsid w:val="00C472FF"/>
    <w:rsid w:val="00C47D04"/>
    <w:rsid w:val="00C47FAD"/>
    <w:rsid w:val="00C50A65"/>
    <w:rsid w:val="00C514F1"/>
    <w:rsid w:val="00C5275B"/>
    <w:rsid w:val="00C52F68"/>
    <w:rsid w:val="00C53730"/>
    <w:rsid w:val="00C53927"/>
    <w:rsid w:val="00C53BAE"/>
    <w:rsid w:val="00C55589"/>
    <w:rsid w:val="00C56C7D"/>
    <w:rsid w:val="00C57F02"/>
    <w:rsid w:val="00C6004E"/>
    <w:rsid w:val="00C602FF"/>
    <w:rsid w:val="00C6039D"/>
    <w:rsid w:val="00C605AE"/>
    <w:rsid w:val="00C60C76"/>
    <w:rsid w:val="00C60F45"/>
    <w:rsid w:val="00C61482"/>
    <w:rsid w:val="00C6164E"/>
    <w:rsid w:val="00C63127"/>
    <w:rsid w:val="00C63606"/>
    <w:rsid w:val="00C63D25"/>
    <w:rsid w:val="00C63DC2"/>
    <w:rsid w:val="00C63DDB"/>
    <w:rsid w:val="00C644F5"/>
    <w:rsid w:val="00C6460D"/>
    <w:rsid w:val="00C646D0"/>
    <w:rsid w:val="00C6610F"/>
    <w:rsid w:val="00C665B9"/>
    <w:rsid w:val="00C66CA7"/>
    <w:rsid w:val="00C66F5B"/>
    <w:rsid w:val="00C67048"/>
    <w:rsid w:val="00C67705"/>
    <w:rsid w:val="00C677E1"/>
    <w:rsid w:val="00C67B06"/>
    <w:rsid w:val="00C67E2D"/>
    <w:rsid w:val="00C704EF"/>
    <w:rsid w:val="00C706D6"/>
    <w:rsid w:val="00C70948"/>
    <w:rsid w:val="00C70C88"/>
    <w:rsid w:val="00C7135E"/>
    <w:rsid w:val="00C7156E"/>
    <w:rsid w:val="00C72035"/>
    <w:rsid w:val="00C7209E"/>
    <w:rsid w:val="00C72DEC"/>
    <w:rsid w:val="00C7311E"/>
    <w:rsid w:val="00C7331D"/>
    <w:rsid w:val="00C73D26"/>
    <w:rsid w:val="00C743ED"/>
    <w:rsid w:val="00C744E2"/>
    <w:rsid w:val="00C74A64"/>
    <w:rsid w:val="00C74C48"/>
    <w:rsid w:val="00C7520E"/>
    <w:rsid w:val="00C754FF"/>
    <w:rsid w:val="00C75A2B"/>
    <w:rsid w:val="00C765D4"/>
    <w:rsid w:val="00C7722E"/>
    <w:rsid w:val="00C774D9"/>
    <w:rsid w:val="00C77516"/>
    <w:rsid w:val="00C7786E"/>
    <w:rsid w:val="00C77F38"/>
    <w:rsid w:val="00C801A0"/>
    <w:rsid w:val="00C81211"/>
    <w:rsid w:val="00C81371"/>
    <w:rsid w:val="00C81808"/>
    <w:rsid w:val="00C81C6F"/>
    <w:rsid w:val="00C81CA1"/>
    <w:rsid w:val="00C82710"/>
    <w:rsid w:val="00C833A8"/>
    <w:rsid w:val="00C83F05"/>
    <w:rsid w:val="00C84353"/>
    <w:rsid w:val="00C84A37"/>
    <w:rsid w:val="00C84DAE"/>
    <w:rsid w:val="00C84E79"/>
    <w:rsid w:val="00C851EC"/>
    <w:rsid w:val="00C8542B"/>
    <w:rsid w:val="00C856DD"/>
    <w:rsid w:val="00C857C5"/>
    <w:rsid w:val="00C86653"/>
    <w:rsid w:val="00C86D77"/>
    <w:rsid w:val="00C86F6F"/>
    <w:rsid w:val="00C908BF"/>
    <w:rsid w:val="00C90A12"/>
    <w:rsid w:val="00C90F56"/>
    <w:rsid w:val="00C911A1"/>
    <w:rsid w:val="00C912D3"/>
    <w:rsid w:val="00C91B46"/>
    <w:rsid w:val="00C931A0"/>
    <w:rsid w:val="00C9356E"/>
    <w:rsid w:val="00C93EA9"/>
    <w:rsid w:val="00C943E9"/>
    <w:rsid w:val="00C9492F"/>
    <w:rsid w:val="00C95C29"/>
    <w:rsid w:val="00C9692E"/>
    <w:rsid w:val="00C96A21"/>
    <w:rsid w:val="00C97829"/>
    <w:rsid w:val="00CA04B5"/>
    <w:rsid w:val="00CA072B"/>
    <w:rsid w:val="00CA08A3"/>
    <w:rsid w:val="00CA0CDC"/>
    <w:rsid w:val="00CA0FE9"/>
    <w:rsid w:val="00CA1A25"/>
    <w:rsid w:val="00CA1DC7"/>
    <w:rsid w:val="00CA3471"/>
    <w:rsid w:val="00CA39D3"/>
    <w:rsid w:val="00CA3C20"/>
    <w:rsid w:val="00CA3D23"/>
    <w:rsid w:val="00CA4D27"/>
    <w:rsid w:val="00CA536A"/>
    <w:rsid w:val="00CA56AF"/>
    <w:rsid w:val="00CA59D2"/>
    <w:rsid w:val="00CA6195"/>
    <w:rsid w:val="00CA62CB"/>
    <w:rsid w:val="00CA66C2"/>
    <w:rsid w:val="00CA6872"/>
    <w:rsid w:val="00CA7740"/>
    <w:rsid w:val="00CA7833"/>
    <w:rsid w:val="00CA7BBE"/>
    <w:rsid w:val="00CB0025"/>
    <w:rsid w:val="00CB01D4"/>
    <w:rsid w:val="00CB044B"/>
    <w:rsid w:val="00CB05A4"/>
    <w:rsid w:val="00CB0A6C"/>
    <w:rsid w:val="00CB0DAD"/>
    <w:rsid w:val="00CB0E04"/>
    <w:rsid w:val="00CB0F27"/>
    <w:rsid w:val="00CB110A"/>
    <w:rsid w:val="00CB17A1"/>
    <w:rsid w:val="00CB1993"/>
    <w:rsid w:val="00CB199C"/>
    <w:rsid w:val="00CB1A76"/>
    <w:rsid w:val="00CB1EFA"/>
    <w:rsid w:val="00CB1FBC"/>
    <w:rsid w:val="00CB31A0"/>
    <w:rsid w:val="00CB3358"/>
    <w:rsid w:val="00CB38C6"/>
    <w:rsid w:val="00CB39FA"/>
    <w:rsid w:val="00CB3ACC"/>
    <w:rsid w:val="00CB49C2"/>
    <w:rsid w:val="00CB50B4"/>
    <w:rsid w:val="00CB549B"/>
    <w:rsid w:val="00CB55CC"/>
    <w:rsid w:val="00CB5B11"/>
    <w:rsid w:val="00CB62D1"/>
    <w:rsid w:val="00CB66A9"/>
    <w:rsid w:val="00CC0633"/>
    <w:rsid w:val="00CC0B00"/>
    <w:rsid w:val="00CC188D"/>
    <w:rsid w:val="00CC24C7"/>
    <w:rsid w:val="00CC253D"/>
    <w:rsid w:val="00CC2812"/>
    <w:rsid w:val="00CC2E0F"/>
    <w:rsid w:val="00CC3542"/>
    <w:rsid w:val="00CC3C94"/>
    <w:rsid w:val="00CC59C7"/>
    <w:rsid w:val="00CC5B5E"/>
    <w:rsid w:val="00CC5D82"/>
    <w:rsid w:val="00CC5E3F"/>
    <w:rsid w:val="00CC5E70"/>
    <w:rsid w:val="00CC6224"/>
    <w:rsid w:val="00CC63BC"/>
    <w:rsid w:val="00CC71A0"/>
    <w:rsid w:val="00CC7418"/>
    <w:rsid w:val="00CC794A"/>
    <w:rsid w:val="00CC7BBE"/>
    <w:rsid w:val="00CC7D93"/>
    <w:rsid w:val="00CC7EB2"/>
    <w:rsid w:val="00CC7FF6"/>
    <w:rsid w:val="00CD0900"/>
    <w:rsid w:val="00CD0EAB"/>
    <w:rsid w:val="00CD11A9"/>
    <w:rsid w:val="00CD1268"/>
    <w:rsid w:val="00CD13D0"/>
    <w:rsid w:val="00CD1549"/>
    <w:rsid w:val="00CD1BB8"/>
    <w:rsid w:val="00CD1BD1"/>
    <w:rsid w:val="00CD2668"/>
    <w:rsid w:val="00CD3D63"/>
    <w:rsid w:val="00CD47C8"/>
    <w:rsid w:val="00CD488E"/>
    <w:rsid w:val="00CD499A"/>
    <w:rsid w:val="00CD49B5"/>
    <w:rsid w:val="00CD4E8A"/>
    <w:rsid w:val="00CD5636"/>
    <w:rsid w:val="00CD581D"/>
    <w:rsid w:val="00CD5F2A"/>
    <w:rsid w:val="00CD5FFC"/>
    <w:rsid w:val="00CD60E1"/>
    <w:rsid w:val="00CD638D"/>
    <w:rsid w:val="00CD6392"/>
    <w:rsid w:val="00CD6901"/>
    <w:rsid w:val="00CE06C8"/>
    <w:rsid w:val="00CE071A"/>
    <w:rsid w:val="00CE0814"/>
    <w:rsid w:val="00CE09B2"/>
    <w:rsid w:val="00CE1062"/>
    <w:rsid w:val="00CE14CB"/>
    <w:rsid w:val="00CE1B13"/>
    <w:rsid w:val="00CE1E77"/>
    <w:rsid w:val="00CE2055"/>
    <w:rsid w:val="00CE32C8"/>
    <w:rsid w:val="00CE340D"/>
    <w:rsid w:val="00CE35E7"/>
    <w:rsid w:val="00CE41DE"/>
    <w:rsid w:val="00CE4276"/>
    <w:rsid w:val="00CE4E7C"/>
    <w:rsid w:val="00CE51A9"/>
    <w:rsid w:val="00CE52A7"/>
    <w:rsid w:val="00CE533E"/>
    <w:rsid w:val="00CE5343"/>
    <w:rsid w:val="00CE59CC"/>
    <w:rsid w:val="00CE5DFF"/>
    <w:rsid w:val="00CE61F5"/>
    <w:rsid w:val="00CE640C"/>
    <w:rsid w:val="00CE67A4"/>
    <w:rsid w:val="00CE728F"/>
    <w:rsid w:val="00CE735D"/>
    <w:rsid w:val="00CE74EC"/>
    <w:rsid w:val="00CE7648"/>
    <w:rsid w:val="00CE7730"/>
    <w:rsid w:val="00CE79F5"/>
    <w:rsid w:val="00CF062E"/>
    <w:rsid w:val="00CF09BD"/>
    <w:rsid w:val="00CF0E95"/>
    <w:rsid w:val="00CF13F7"/>
    <w:rsid w:val="00CF161C"/>
    <w:rsid w:val="00CF2C8F"/>
    <w:rsid w:val="00CF2D2E"/>
    <w:rsid w:val="00CF2DDF"/>
    <w:rsid w:val="00CF3307"/>
    <w:rsid w:val="00CF3798"/>
    <w:rsid w:val="00CF3914"/>
    <w:rsid w:val="00CF42A5"/>
    <w:rsid w:val="00CF44F3"/>
    <w:rsid w:val="00CF52FB"/>
    <w:rsid w:val="00CF548D"/>
    <w:rsid w:val="00CF557F"/>
    <w:rsid w:val="00CF5F24"/>
    <w:rsid w:val="00CF62E2"/>
    <w:rsid w:val="00CF68AB"/>
    <w:rsid w:val="00CF72A4"/>
    <w:rsid w:val="00CF76E3"/>
    <w:rsid w:val="00CF778F"/>
    <w:rsid w:val="00CF780C"/>
    <w:rsid w:val="00D00817"/>
    <w:rsid w:val="00D00912"/>
    <w:rsid w:val="00D009A0"/>
    <w:rsid w:val="00D00E1E"/>
    <w:rsid w:val="00D0192F"/>
    <w:rsid w:val="00D01DA5"/>
    <w:rsid w:val="00D01F5D"/>
    <w:rsid w:val="00D023C5"/>
    <w:rsid w:val="00D02ABF"/>
    <w:rsid w:val="00D02DF1"/>
    <w:rsid w:val="00D02F15"/>
    <w:rsid w:val="00D0304B"/>
    <w:rsid w:val="00D03BD7"/>
    <w:rsid w:val="00D0446E"/>
    <w:rsid w:val="00D0465E"/>
    <w:rsid w:val="00D04C36"/>
    <w:rsid w:val="00D0566E"/>
    <w:rsid w:val="00D06073"/>
    <w:rsid w:val="00D062BA"/>
    <w:rsid w:val="00D06671"/>
    <w:rsid w:val="00D06C64"/>
    <w:rsid w:val="00D06DC2"/>
    <w:rsid w:val="00D07DF5"/>
    <w:rsid w:val="00D10D23"/>
    <w:rsid w:val="00D117B1"/>
    <w:rsid w:val="00D1223C"/>
    <w:rsid w:val="00D12C0F"/>
    <w:rsid w:val="00D12D1C"/>
    <w:rsid w:val="00D13077"/>
    <w:rsid w:val="00D13358"/>
    <w:rsid w:val="00D13804"/>
    <w:rsid w:val="00D13908"/>
    <w:rsid w:val="00D13B41"/>
    <w:rsid w:val="00D142D9"/>
    <w:rsid w:val="00D145F0"/>
    <w:rsid w:val="00D1466B"/>
    <w:rsid w:val="00D14793"/>
    <w:rsid w:val="00D148DE"/>
    <w:rsid w:val="00D14D82"/>
    <w:rsid w:val="00D153E7"/>
    <w:rsid w:val="00D15F53"/>
    <w:rsid w:val="00D163A2"/>
    <w:rsid w:val="00D165F2"/>
    <w:rsid w:val="00D16BD9"/>
    <w:rsid w:val="00D17215"/>
    <w:rsid w:val="00D17794"/>
    <w:rsid w:val="00D17845"/>
    <w:rsid w:val="00D17BE7"/>
    <w:rsid w:val="00D17DC3"/>
    <w:rsid w:val="00D20154"/>
    <w:rsid w:val="00D203D4"/>
    <w:rsid w:val="00D20564"/>
    <w:rsid w:val="00D20891"/>
    <w:rsid w:val="00D20F87"/>
    <w:rsid w:val="00D220A2"/>
    <w:rsid w:val="00D223D8"/>
    <w:rsid w:val="00D226ED"/>
    <w:rsid w:val="00D22895"/>
    <w:rsid w:val="00D22B97"/>
    <w:rsid w:val="00D22FB8"/>
    <w:rsid w:val="00D235E8"/>
    <w:rsid w:val="00D2405C"/>
    <w:rsid w:val="00D24508"/>
    <w:rsid w:val="00D246B0"/>
    <w:rsid w:val="00D24ED3"/>
    <w:rsid w:val="00D24F7A"/>
    <w:rsid w:val="00D25094"/>
    <w:rsid w:val="00D25801"/>
    <w:rsid w:val="00D25E6D"/>
    <w:rsid w:val="00D25FE1"/>
    <w:rsid w:val="00D26049"/>
    <w:rsid w:val="00D2670A"/>
    <w:rsid w:val="00D269D1"/>
    <w:rsid w:val="00D26CC0"/>
    <w:rsid w:val="00D26F0D"/>
    <w:rsid w:val="00D27301"/>
    <w:rsid w:val="00D273DC"/>
    <w:rsid w:val="00D27A04"/>
    <w:rsid w:val="00D27F32"/>
    <w:rsid w:val="00D31379"/>
    <w:rsid w:val="00D3169C"/>
    <w:rsid w:val="00D31CBF"/>
    <w:rsid w:val="00D31F52"/>
    <w:rsid w:val="00D329E2"/>
    <w:rsid w:val="00D32C26"/>
    <w:rsid w:val="00D3314D"/>
    <w:rsid w:val="00D33293"/>
    <w:rsid w:val="00D334F8"/>
    <w:rsid w:val="00D338A1"/>
    <w:rsid w:val="00D33B70"/>
    <w:rsid w:val="00D3498C"/>
    <w:rsid w:val="00D34B63"/>
    <w:rsid w:val="00D34CC1"/>
    <w:rsid w:val="00D3544A"/>
    <w:rsid w:val="00D35475"/>
    <w:rsid w:val="00D35DBE"/>
    <w:rsid w:val="00D36556"/>
    <w:rsid w:val="00D3740D"/>
    <w:rsid w:val="00D37574"/>
    <w:rsid w:val="00D37716"/>
    <w:rsid w:val="00D4007C"/>
    <w:rsid w:val="00D429FA"/>
    <w:rsid w:val="00D4303E"/>
    <w:rsid w:val="00D431E8"/>
    <w:rsid w:val="00D43352"/>
    <w:rsid w:val="00D43B87"/>
    <w:rsid w:val="00D44038"/>
    <w:rsid w:val="00D44B3D"/>
    <w:rsid w:val="00D44D72"/>
    <w:rsid w:val="00D45109"/>
    <w:rsid w:val="00D4517F"/>
    <w:rsid w:val="00D455D6"/>
    <w:rsid w:val="00D46264"/>
    <w:rsid w:val="00D46BAA"/>
    <w:rsid w:val="00D474F6"/>
    <w:rsid w:val="00D475D7"/>
    <w:rsid w:val="00D4798B"/>
    <w:rsid w:val="00D50494"/>
    <w:rsid w:val="00D505BB"/>
    <w:rsid w:val="00D5097B"/>
    <w:rsid w:val="00D50A36"/>
    <w:rsid w:val="00D50B67"/>
    <w:rsid w:val="00D50BCB"/>
    <w:rsid w:val="00D514B4"/>
    <w:rsid w:val="00D5166A"/>
    <w:rsid w:val="00D51A7E"/>
    <w:rsid w:val="00D51BEA"/>
    <w:rsid w:val="00D51DC1"/>
    <w:rsid w:val="00D522EA"/>
    <w:rsid w:val="00D525CF"/>
    <w:rsid w:val="00D527EC"/>
    <w:rsid w:val="00D52820"/>
    <w:rsid w:val="00D52CDD"/>
    <w:rsid w:val="00D530D5"/>
    <w:rsid w:val="00D53309"/>
    <w:rsid w:val="00D53A48"/>
    <w:rsid w:val="00D53C05"/>
    <w:rsid w:val="00D5464A"/>
    <w:rsid w:val="00D54B8B"/>
    <w:rsid w:val="00D5549E"/>
    <w:rsid w:val="00D55CF6"/>
    <w:rsid w:val="00D56C60"/>
    <w:rsid w:val="00D571F4"/>
    <w:rsid w:val="00D57343"/>
    <w:rsid w:val="00D57516"/>
    <w:rsid w:val="00D5777B"/>
    <w:rsid w:val="00D602A7"/>
    <w:rsid w:val="00D60737"/>
    <w:rsid w:val="00D6084D"/>
    <w:rsid w:val="00D610E5"/>
    <w:rsid w:val="00D618F1"/>
    <w:rsid w:val="00D619EE"/>
    <w:rsid w:val="00D61FEE"/>
    <w:rsid w:val="00D62544"/>
    <w:rsid w:val="00D62747"/>
    <w:rsid w:val="00D6276D"/>
    <w:rsid w:val="00D62DF2"/>
    <w:rsid w:val="00D6319F"/>
    <w:rsid w:val="00D632D9"/>
    <w:rsid w:val="00D635E2"/>
    <w:rsid w:val="00D63604"/>
    <w:rsid w:val="00D63B3D"/>
    <w:rsid w:val="00D63BEF"/>
    <w:rsid w:val="00D63FB8"/>
    <w:rsid w:val="00D6418F"/>
    <w:rsid w:val="00D644ED"/>
    <w:rsid w:val="00D6490C"/>
    <w:rsid w:val="00D6491D"/>
    <w:rsid w:val="00D64FE4"/>
    <w:rsid w:val="00D65C8B"/>
    <w:rsid w:val="00D6604A"/>
    <w:rsid w:val="00D662EE"/>
    <w:rsid w:val="00D66DEF"/>
    <w:rsid w:val="00D67A3D"/>
    <w:rsid w:val="00D67F2A"/>
    <w:rsid w:val="00D70809"/>
    <w:rsid w:val="00D70881"/>
    <w:rsid w:val="00D7186B"/>
    <w:rsid w:val="00D71F0D"/>
    <w:rsid w:val="00D720A7"/>
    <w:rsid w:val="00D72214"/>
    <w:rsid w:val="00D72826"/>
    <w:rsid w:val="00D72B0A"/>
    <w:rsid w:val="00D738C0"/>
    <w:rsid w:val="00D73B95"/>
    <w:rsid w:val="00D73F8A"/>
    <w:rsid w:val="00D74129"/>
    <w:rsid w:val="00D75AEE"/>
    <w:rsid w:val="00D76BF1"/>
    <w:rsid w:val="00D76F9A"/>
    <w:rsid w:val="00D77083"/>
    <w:rsid w:val="00D7737B"/>
    <w:rsid w:val="00D7783A"/>
    <w:rsid w:val="00D802F5"/>
    <w:rsid w:val="00D80A96"/>
    <w:rsid w:val="00D80B5A"/>
    <w:rsid w:val="00D810F2"/>
    <w:rsid w:val="00D8219A"/>
    <w:rsid w:val="00D82235"/>
    <w:rsid w:val="00D82746"/>
    <w:rsid w:val="00D82ECD"/>
    <w:rsid w:val="00D83162"/>
    <w:rsid w:val="00D84348"/>
    <w:rsid w:val="00D84412"/>
    <w:rsid w:val="00D84A26"/>
    <w:rsid w:val="00D84B39"/>
    <w:rsid w:val="00D850AF"/>
    <w:rsid w:val="00D85796"/>
    <w:rsid w:val="00D85D2F"/>
    <w:rsid w:val="00D861F3"/>
    <w:rsid w:val="00D86443"/>
    <w:rsid w:val="00D8646D"/>
    <w:rsid w:val="00D86755"/>
    <w:rsid w:val="00D868E5"/>
    <w:rsid w:val="00D86EAB"/>
    <w:rsid w:val="00D87A89"/>
    <w:rsid w:val="00D87F28"/>
    <w:rsid w:val="00D90ACE"/>
    <w:rsid w:val="00D90FF7"/>
    <w:rsid w:val="00D91265"/>
    <w:rsid w:val="00D91734"/>
    <w:rsid w:val="00D91776"/>
    <w:rsid w:val="00D920D7"/>
    <w:rsid w:val="00D927FA"/>
    <w:rsid w:val="00D9428A"/>
    <w:rsid w:val="00D94505"/>
    <w:rsid w:val="00D94F66"/>
    <w:rsid w:val="00D94F7D"/>
    <w:rsid w:val="00D9514F"/>
    <w:rsid w:val="00D9547B"/>
    <w:rsid w:val="00D9559B"/>
    <w:rsid w:val="00D955BD"/>
    <w:rsid w:val="00D95C51"/>
    <w:rsid w:val="00D96625"/>
    <w:rsid w:val="00D96923"/>
    <w:rsid w:val="00D97332"/>
    <w:rsid w:val="00D975B0"/>
    <w:rsid w:val="00D97F7E"/>
    <w:rsid w:val="00DA0212"/>
    <w:rsid w:val="00DA0FCE"/>
    <w:rsid w:val="00DA10CE"/>
    <w:rsid w:val="00DA1118"/>
    <w:rsid w:val="00DA1199"/>
    <w:rsid w:val="00DA1C94"/>
    <w:rsid w:val="00DA204B"/>
    <w:rsid w:val="00DA20F5"/>
    <w:rsid w:val="00DA2B9C"/>
    <w:rsid w:val="00DA2C91"/>
    <w:rsid w:val="00DA2D5D"/>
    <w:rsid w:val="00DA406F"/>
    <w:rsid w:val="00DA4077"/>
    <w:rsid w:val="00DA41FA"/>
    <w:rsid w:val="00DA458C"/>
    <w:rsid w:val="00DA542F"/>
    <w:rsid w:val="00DA5448"/>
    <w:rsid w:val="00DA5A4C"/>
    <w:rsid w:val="00DA5F7B"/>
    <w:rsid w:val="00DA6707"/>
    <w:rsid w:val="00DA6D5F"/>
    <w:rsid w:val="00DA6E51"/>
    <w:rsid w:val="00DA720A"/>
    <w:rsid w:val="00DA7391"/>
    <w:rsid w:val="00DA73F5"/>
    <w:rsid w:val="00DA7A08"/>
    <w:rsid w:val="00DB040C"/>
    <w:rsid w:val="00DB0897"/>
    <w:rsid w:val="00DB0C74"/>
    <w:rsid w:val="00DB1D3E"/>
    <w:rsid w:val="00DB23F3"/>
    <w:rsid w:val="00DB297C"/>
    <w:rsid w:val="00DB2B01"/>
    <w:rsid w:val="00DB2F53"/>
    <w:rsid w:val="00DB33FD"/>
    <w:rsid w:val="00DB42D0"/>
    <w:rsid w:val="00DB4491"/>
    <w:rsid w:val="00DB49AC"/>
    <w:rsid w:val="00DB5197"/>
    <w:rsid w:val="00DB52BB"/>
    <w:rsid w:val="00DB579F"/>
    <w:rsid w:val="00DB62F4"/>
    <w:rsid w:val="00DB6376"/>
    <w:rsid w:val="00DB7276"/>
    <w:rsid w:val="00DB7688"/>
    <w:rsid w:val="00DB7C95"/>
    <w:rsid w:val="00DB7D15"/>
    <w:rsid w:val="00DB7ED3"/>
    <w:rsid w:val="00DC0568"/>
    <w:rsid w:val="00DC0AFF"/>
    <w:rsid w:val="00DC0B34"/>
    <w:rsid w:val="00DC1D0A"/>
    <w:rsid w:val="00DC1EB8"/>
    <w:rsid w:val="00DC254D"/>
    <w:rsid w:val="00DC260E"/>
    <w:rsid w:val="00DC28D7"/>
    <w:rsid w:val="00DC2B2B"/>
    <w:rsid w:val="00DC2FF6"/>
    <w:rsid w:val="00DC37BF"/>
    <w:rsid w:val="00DC37C1"/>
    <w:rsid w:val="00DC427F"/>
    <w:rsid w:val="00DC4EE4"/>
    <w:rsid w:val="00DC5218"/>
    <w:rsid w:val="00DC5484"/>
    <w:rsid w:val="00DC5865"/>
    <w:rsid w:val="00DC58A0"/>
    <w:rsid w:val="00DC5B1B"/>
    <w:rsid w:val="00DC5EBF"/>
    <w:rsid w:val="00DC6142"/>
    <w:rsid w:val="00DC62D8"/>
    <w:rsid w:val="00DC63F3"/>
    <w:rsid w:val="00DC68BE"/>
    <w:rsid w:val="00DC6B16"/>
    <w:rsid w:val="00DC7432"/>
    <w:rsid w:val="00DC74B3"/>
    <w:rsid w:val="00DC7FEC"/>
    <w:rsid w:val="00DD0042"/>
    <w:rsid w:val="00DD0A78"/>
    <w:rsid w:val="00DD19E5"/>
    <w:rsid w:val="00DD1B25"/>
    <w:rsid w:val="00DD2525"/>
    <w:rsid w:val="00DD314A"/>
    <w:rsid w:val="00DD337A"/>
    <w:rsid w:val="00DD46E0"/>
    <w:rsid w:val="00DD4DEA"/>
    <w:rsid w:val="00DD5813"/>
    <w:rsid w:val="00DD5843"/>
    <w:rsid w:val="00DD59E2"/>
    <w:rsid w:val="00DD5E46"/>
    <w:rsid w:val="00DD6007"/>
    <w:rsid w:val="00DD67D3"/>
    <w:rsid w:val="00DD6901"/>
    <w:rsid w:val="00DD7157"/>
    <w:rsid w:val="00DD78F1"/>
    <w:rsid w:val="00DE01BC"/>
    <w:rsid w:val="00DE0B4C"/>
    <w:rsid w:val="00DE0C02"/>
    <w:rsid w:val="00DE0D19"/>
    <w:rsid w:val="00DE1385"/>
    <w:rsid w:val="00DE15D3"/>
    <w:rsid w:val="00DE1786"/>
    <w:rsid w:val="00DE19EF"/>
    <w:rsid w:val="00DE1FAE"/>
    <w:rsid w:val="00DE222A"/>
    <w:rsid w:val="00DE2F0E"/>
    <w:rsid w:val="00DE34C1"/>
    <w:rsid w:val="00DE39A0"/>
    <w:rsid w:val="00DE3E8F"/>
    <w:rsid w:val="00DE4215"/>
    <w:rsid w:val="00DE42FA"/>
    <w:rsid w:val="00DE4823"/>
    <w:rsid w:val="00DE4EA7"/>
    <w:rsid w:val="00DE522F"/>
    <w:rsid w:val="00DE579C"/>
    <w:rsid w:val="00DE595A"/>
    <w:rsid w:val="00DE63E6"/>
    <w:rsid w:val="00DE66C4"/>
    <w:rsid w:val="00DE672E"/>
    <w:rsid w:val="00DE71E2"/>
    <w:rsid w:val="00DE744D"/>
    <w:rsid w:val="00DF0E43"/>
    <w:rsid w:val="00DF1432"/>
    <w:rsid w:val="00DF143B"/>
    <w:rsid w:val="00DF1568"/>
    <w:rsid w:val="00DF27B8"/>
    <w:rsid w:val="00DF28B9"/>
    <w:rsid w:val="00DF2C77"/>
    <w:rsid w:val="00DF2E1C"/>
    <w:rsid w:val="00DF325B"/>
    <w:rsid w:val="00DF3671"/>
    <w:rsid w:val="00DF3B68"/>
    <w:rsid w:val="00DF3D57"/>
    <w:rsid w:val="00DF4B58"/>
    <w:rsid w:val="00DF4DE2"/>
    <w:rsid w:val="00DF4FB6"/>
    <w:rsid w:val="00DF52A1"/>
    <w:rsid w:val="00DF5E79"/>
    <w:rsid w:val="00DF5FED"/>
    <w:rsid w:val="00DF710A"/>
    <w:rsid w:val="00DF717C"/>
    <w:rsid w:val="00DF75CF"/>
    <w:rsid w:val="00DF7712"/>
    <w:rsid w:val="00E00A4A"/>
    <w:rsid w:val="00E00AE3"/>
    <w:rsid w:val="00E00BF0"/>
    <w:rsid w:val="00E0116F"/>
    <w:rsid w:val="00E01975"/>
    <w:rsid w:val="00E01A0A"/>
    <w:rsid w:val="00E01E66"/>
    <w:rsid w:val="00E02464"/>
    <w:rsid w:val="00E02474"/>
    <w:rsid w:val="00E024AA"/>
    <w:rsid w:val="00E02955"/>
    <w:rsid w:val="00E033FD"/>
    <w:rsid w:val="00E03591"/>
    <w:rsid w:val="00E03644"/>
    <w:rsid w:val="00E04200"/>
    <w:rsid w:val="00E04AC0"/>
    <w:rsid w:val="00E04E3A"/>
    <w:rsid w:val="00E050E5"/>
    <w:rsid w:val="00E0513C"/>
    <w:rsid w:val="00E0562C"/>
    <w:rsid w:val="00E05925"/>
    <w:rsid w:val="00E05C0F"/>
    <w:rsid w:val="00E07516"/>
    <w:rsid w:val="00E07BEF"/>
    <w:rsid w:val="00E07C7E"/>
    <w:rsid w:val="00E07CF4"/>
    <w:rsid w:val="00E07D99"/>
    <w:rsid w:val="00E07FE5"/>
    <w:rsid w:val="00E10908"/>
    <w:rsid w:val="00E10CEE"/>
    <w:rsid w:val="00E116FC"/>
    <w:rsid w:val="00E11A17"/>
    <w:rsid w:val="00E123C9"/>
    <w:rsid w:val="00E130AC"/>
    <w:rsid w:val="00E1446A"/>
    <w:rsid w:val="00E1568E"/>
    <w:rsid w:val="00E156AC"/>
    <w:rsid w:val="00E1595D"/>
    <w:rsid w:val="00E15ED0"/>
    <w:rsid w:val="00E163FB"/>
    <w:rsid w:val="00E17270"/>
    <w:rsid w:val="00E1745B"/>
    <w:rsid w:val="00E17762"/>
    <w:rsid w:val="00E204B4"/>
    <w:rsid w:val="00E209BF"/>
    <w:rsid w:val="00E2110D"/>
    <w:rsid w:val="00E21902"/>
    <w:rsid w:val="00E21A08"/>
    <w:rsid w:val="00E22990"/>
    <w:rsid w:val="00E231B9"/>
    <w:rsid w:val="00E2340A"/>
    <w:rsid w:val="00E23739"/>
    <w:rsid w:val="00E239DE"/>
    <w:rsid w:val="00E23A32"/>
    <w:rsid w:val="00E23AEB"/>
    <w:rsid w:val="00E24143"/>
    <w:rsid w:val="00E24491"/>
    <w:rsid w:val="00E2476D"/>
    <w:rsid w:val="00E24837"/>
    <w:rsid w:val="00E2552B"/>
    <w:rsid w:val="00E256CD"/>
    <w:rsid w:val="00E25AAA"/>
    <w:rsid w:val="00E263CF"/>
    <w:rsid w:val="00E264CF"/>
    <w:rsid w:val="00E26FD1"/>
    <w:rsid w:val="00E270CF"/>
    <w:rsid w:val="00E273A0"/>
    <w:rsid w:val="00E276DD"/>
    <w:rsid w:val="00E27CD7"/>
    <w:rsid w:val="00E3086F"/>
    <w:rsid w:val="00E3090C"/>
    <w:rsid w:val="00E31430"/>
    <w:rsid w:val="00E31443"/>
    <w:rsid w:val="00E31655"/>
    <w:rsid w:val="00E318E6"/>
    <w:rsid w:val="00E3245A"/>
    <w:rsid w:val="00E33089"/>
    <w:rsid w:val="00E3320D"/>
    <w:rsid w:val="00E338B9"/>
    <w:rsid w:val="00E33B69"/>
    <w:rsid w:val="00E33E6D"/>
    <w:rsid w:val="00E33F22"/>
    <w:rsid w:val="00E3485E"/>
    <w:rsid w:val="00E34D49"/>
    <w:rsid w:val="00E35090"/>
    <w:rsid w:val="00E35FA1"/>
    <w:rsid w:val="00E364A8"/>
    <w:rsid w:val="00E36537"/>
    <w:rsid w:val="00E366F0"/>
    <w:rsid w:val="00E36BCA"/>
    <w:rsid w:val="00E37310"/>
    <w:rsid w:val="00E40B91"/>
    <w:rsid w:val="00E41535"/>
    <w:rsid w:val="00E416A4"/>
    <w:rsid w:val="00E4172B"/>
    <w:rsid w:val="00E42206"/>
    <w:rsid w:val="00E4222A"/>
    <w:rsid w:val="00E424C0"/>
    <w:rsid w:val="00E42ACE"/>
    <w:rsid w:val="00E42F48"/>
    <w:rsid w:val="00E4302D"/>
    <w:rsid w:val="00E436D0"/>
    <w:rsid w:val="00E43896"/>
    <w:rsid w:val="00E4423C"/>
    <w:rsid w:val="00E447C3"/>
    <w:rsid w:val="00E44BEF"/>
    <w:rsid w:val="00E4531D"/>
    <w:rsid w:val="00E45698"/>
    <w:rsid w:val="00E458D9"/>
    <w:rsid w:val="00E4591A"/>
    <w:rsid w:val="00E45C03"/>
    <w:rsid w:val="00E45E5D"/>
    <w:rsid w:val="00E46622"/>
    <w:rsid w:val="00E4699C"/>
    <w:rsid w:val="00E46BCE"/>
    <w:rsid w:val="00E471A5"/>
    <w:rsid w:val="00E47373"/>
    <w:rsid w:val="00E47609"/>
    <w:rsid w:val="00E47C2F"/>
    <w:rsid w:val="00E50782"/>
    <w:rsid w:val="00E50EA8"/>
    <w:rsid w:val="00E514A6"/>
    <w:rsid w:val="00E5175B"/>
    <w:rsid w:val="00E51A86"/>
    <w:rsid w:val="00E51B9C"/>
    <w:rsid w:val="00E51E47"/>
    <w:rsid w:val="00E52296"/>
    <w:rsid w:val="00E5252C"/>
    <w:rsid w:val="00E52A62"/>
    <w:rsid w:val="00E52AED"/>
    <w:rsid w:val="00E52BB3"/>
    <w:rsid w:val="00E536E6"/>
    <w:rsid w:val="00E53ABB"/>
    <w:rsid w:val="00E53CB8"/>
    <w:rsid w:val="00E54B8D"/>
    <w:rsid w:val="00E55F2F"/>
    <w:rsid w:val="00E56560"/>
    <w:rsid w:val="00E56E77"/>
    <w:rsid w:val="00E5776D"/>
    <w:rsid w:val="00E57A78"/>
    <w:rsid w:val="00E6024B"/>
    <w:rsid w:val="00E60716"/>
    <w:rsid w:val="00E60B9F"/>
    <w:rsid w:val="00E60DD2"/>
    <w:rsid w:val="00E60EA8"/>
    <w:rsid w:val="00E61B0E"/>
    <w:rsid w:val="00E61BF6"/>
    <w:rsid w:val="00E61C92"/>
    <w:rsid w:val="00E62050"/>
    <w:rsid w:val="00E623AA"/>
    <w:rsid w:val="00E635C9"/>
    <w:rsid w:val="00E63F30"/>
    <w:rsid w:val="00E63F91"/>
    <w:rsid w:val="00E642BE"/>
    <w:rsid w:val="00E643E1"/>
    <w:rsid w:val="00E647C4"/>
    <w:rsid w:val="00E647EE"/>
    <w:rsid w:val="00E64A8D"/>
    <w:rsid w:val="00E657DE"/>
    <w:rsid w:val="00E65BA2"/>
    <w:rsid w:val="00E65F7F"/>
    <w:rsid w:val="00E67074"/>
    <w:rsid w:val="00E67320"/>
    <w:rsid w:val="00E67799"/>
    <w:rsid w:val="00E67EE3"/>
    <w:rsid w:val="00E67F4D"/>
    <w:rsid w:val="00E70102"/>
    <w:rsid w:val="00E70897"/>
    <w:rsid w:val="00E71194"/>
    <w:rsid w:val="00E717A4"/>
    <w:rsid w:val="00E71D70"/>
    <w:rsid w:val="00E7243F"/>
    <w:rsid w:val="00E725C9"/>
    <w:rsid w:val="00E74511"/>
    <w:rsid w:val="00E745B9"/>
    <w:rsid w:val="00E74C6A"/>
    <w:rsid w:val="00E755AD"/>
    <w:rsid w:val="00E75C99"/>
    <w:rsid w:val="00E75D25"/>
    <w:rsid w:val="00E75DD1"/>
    <w:rsid w:val="00E75E7D"/>
    <w:rsid w:val="00E761EF"/>
    <w:rsid w:val="00E766FC"/>
    <w:rsid w:val="00E76F39"/>
    <w:rsid w:val="00E774A6"/>
    <w:rsid w:val="00E77996"/>
    <w:rsid w:val="00E77AC9"/>
    <w:rsid w:val="00E77B90"/>
    <w:rsid w:val="00E77E98"/>
    <w:rsid w:val="00E8039A"/>
    <w:rsid w:val="00E80F29"/>
    <w:rsid w:val="00E814F7"/>
    <w:rsid w:val="00E81AC1"/>
    <w:rsid w:val="00E82F8F"/>
    <w:rsid w:val="00E830F8"/>
    <w:rsid w:val="00E833A6"/>
    <w:rsid w:val="00E835AC"/>
    <w:rsid w:val="00E83884"/>
    <w:rsid w:val="00E83AEE"/>
    <w:rsid w:val="00E843FC"/>
    <w:rsid w:val="00E8445E"/>
    <w:rsid w:val="00E84980"/>
    <w:rsid w:val="00E84A68"/>
    <w:rsid w:val="00E84BC7"/>
    <w:rsid w:val="00E84CD5"/>
    <w:rsid w:val="00E8501D"/>
    <w:rsid w:val="00E8508A"/>
    <w:rsid w:val="00E853A4"/>
    <w:rsid w:val="00E855A9"/>
    <w:rsid w:val="00E85836"/>
    <w:rsid w:val="00E85898"/>
    <w:rsid w:val="00E859D4"/>
    <w:rsid w:val="00E86122"/>
    <w:rsid w:val="00E861E1"/>
    <w:rsid w:val="00E8652B"/>
    <w:rsid w:val="00E86990"/>
    <w:rsid w:val="00E86A2B"/>
    <w:rsid w:val="00E86DCA"/>
    <w:rsid w:val="00E87003"/>
    <w:rsid w:val="00E87434"/>
    <w:rsid w:val="00E87947"/>
    <w:rsid w:val="00E87D24"/>
    <w:rsid w:val="00E87E76"/>
    <w:rsid w:val="00E87FBB"/>
    <w:rsid w:val="00E90173"/>
    <w:rsid w:val="00E90400"/>
    <w:rsid w:val="00E90616"/>
    <w:rsid w:val="00E90785"/>
    <w:rsid w:val="00E907D3"/>
    <w:rsid w:val="00E90FEA"/>
    <w:rsid w:val="00E91435"/>
    <w:rsid w:val="00E9249B"/>
    <w:rsid w:val="00E927D4"/>
    <w:rsid w:val="00E93280"/>
    <w:rsid w:val="00E93A0B"/>
    <w:rsid w:val="00E93BD2"/>
    <w:rsid w:val="00E93C57"/>
    <w:rsid w:val="00E94331"/>
    <w:rsid w:val="00E94A01"/>
    <w:rsid w:val="00E94CA4"/>
    <w:rsid w:val="00E94E73"/>
    <w:rsid w:val="00E959D1"/>
    <w:rsid w:val="00E95AA1"/>
    <w:rsid w:val="00E96016"/>
    <w:rsid w:val="00E963F5"/>
    <w:rsid w:val="00E96F39"/>
    <w:rsid w:val="00E97018"/>
    <w:rsid w:val="00E97841"/>
    <w:rsid w:val="00E97D3B"/>
    <w:rsid w:val="00EA0410"/>
    <w:rsid w:val="00EA0AF7"/>
    <w:rsid w:val="00EA0D05"/>
    <w:rsid w:val="00EA150F"/>
    <w:rsid w:val="00EA1AFA"/>
    <w:rsid w:val="00EA1D1F"/>
    <w:rsid w:val="00EA2574"/>
    <w:rsid w:val="00EA3533"/>
    <w:rsid w:val="00EA3D53"/>
    <w:rsid w:val="00EA4D83"/>
    <w:rsid w:val="00EA4E0D"/>
    <w:rsid w:val="00EA564C"/>
    <w:rsid w:val="00EA5B22"/>
    <w:rsid w:val="00EA6388"/>
    <w:rsid w:val="00EA660E"/>
    <w:rsid w:val="00EA6884"/>
    <w:rsid w:val="00EA6F75"/>
    <w:rsid w:val="00EA7237"/>
    <w:rsid w:val="00EA7408"/>
    <w:rsid w:val="00EA7562"/>
    <w:rsid w:val="00EB17EC"/>
    <w:rsid w:val="00EB194E"/>
    <w:rsid w:val="00EB1EE4"/>
    <w:rsid w:val="00EB22B5"/>
    <w:rsid w:val="00EB23B0"/>
    <w:rsid w:val="00EB24DC"/>
    <w:rsid w:val="00EB2C27"/>
    <w:rsid w:val="00EB32D6"/>
    <w:rsid w:val="00EB33E6"/>
    <w:rsid w:val="00EB38B8"/>
    <w:rsid w:val="00EB4EB1"/>
    <w:rsid w:val="00EB5DB3"/>
    <w:rsid w:val="00EB6863"/>
    <w:rsid w:val="00EB726F"/>
    <w:rsid w:val="00EB766D"/>
    <w:rsid w:val="00EB7C53"/>
    <w:rsid w:val="00EC07F5"/>
    <w:rsid w:val="00EC08D7"/>
    <w:rsid w:val="00EC0E89"/>
    <w:rsid w:val="00EC12F1"/>
    <w:rsid w:val="00EC15FA"/>
    <w:rsid w:val="00EC163E"/>
    <w:rsid w:val="00EC1FD4"/>
    <w:rsid w:val="00EC2B38"/>
    <w:rsid w:val="00EC3654"/>
    <w:rsid w:val="00EC3913"/>
    <w:rsid w:val="00EC39CD"/>
    <w:rsid w:val="00EC3BD2"/>
    <w:rsid w:val="00EC41FA"/>
    <w:rsid w:val="00EC47BE"/>
    <w:rsid w:val="00EC495E"/>
    <w:rsid w:val="00EC4B04"/>
    <w:rsid w:val="00EC59B5"/>
    <w:rsid w:val="00EC5FDC"/>
    <w:rsid w:val="00EC6F9A"/>
    <w:rsid w:val="00EC7735"/>
    <w:rsid w:val="00EC7861"/>
    <w:rsid w:val="00EC7F1D"/>
    <w:rsid w:val="00ED0D00"/>
    <w:rsid w:val="00ED0E9B"/>
    <w:rsid w:val="00ED0EB7"/>
    <w:rsid w:val="00ED15BB"/>
    <w:rsid w:val="00ED1B49"/>
    <w:rsid w:val="00ED1FDB"/>
    <w:rsid w:val="00ED25D6"/>
    <w:rsid w:val="00ED3499"/>
    <w:rsid w:val="00ED3A0E"/>
    <w:rsid w:val="00ED3D40"/>
    <w:rsid w:val="00ED3DBD"/>
    <w:rsid w:val="00ED41AF"/>
    <w:rsid w:val="00ED43F6"/>
    <w:rsid w:val="00ED47AE"/>
    <w:rsid w:val="00ED4CBC"/>
    <w:rsid w:val="00ED4DFD"/>
    <w:rsid w:val="00ED51C4"/>
    <w:rsid w:val="00ED53BD"/>
    <w:rsid w:val="00ED5E54"/>
    <w:rsid w:val="00ED62B3"/>
    <w:rsid w:val="00ED62F6"/>
    <w:rsid w:val="00ED6469"/>
    <w:rsid w:val="00ED6572"/>
    <w:rsid w:val="00ED701E"/>
    <w:rsid w:val="00ED72A1"/>
    <w:rsid w:val="00ED7E1D"/>
    <w:rsid w:val="00EE1BBE"/>
    <w:rsid w:val="00EE1E6E"/>
    <w:rsid w:val="00EE2BF3"/>
    <w:rsid w:val="00EE375E"/>
    <w:rsid w:val="00EE3ACC"/>
    <w:rsid w:val="00EE3F77"/>
    <w:rsid w:val="00EE3FA6"/>
    <w:rsid w:val="00EE5135"/>
    <w:rsid w:val="00EE5BC5"/>
    <w:rsid w:val="00EE5E23"/>
    <w:rsid w:val="00EE5E78"/>
    <w:rsid w:val="00EE5EFB"/>
    <w:rsid w:val="00EE60F0"/>
    <w:rsid w:val="00EE6476"/>
    <w:rsid w:val="00EE6942"/>
    <w:rsid w:val="00EE73A5"/>
    <w:rsid w:val="00EE79E1"/>
    <w:rsid w:val="00EE7AD1"/>
    <w:rsid w:val="00EE7E8F"/>
    <w:rsid w:val="00EF02B2"/>
    <w:rsid w:val="00EF0961"/>
    <w:rsid w:val="00EF22CD"/>
    <w:rsid w:val="00EF2825"/>
    <w:rsid w:val="00EF282C"/>
    <w:rsid w:val="00EF2D69"/>
    <w:rsid w:val="00EF34B7"/>
    <w:rsid w:val="00EF35FE"/>
    <w:rsid w:val="00EF38F3"/>
    <w:rsid w:val="00EF44E2"/>
    <w:rsid w:val="00EF4B3C"/>
    <w:rsid w:val="00EF5222"/>
    <w:rsid w:val="00EF535D"/>
    <w:rsid w:val="00EF54C9"/>
    <w:rsid w:val="00EF5614"/>
    <w:rsid w:val="00EF5E44"/>
    <w:rsid w:val="00EF6418"/>
    <w:rsid w:val="00EF6A0D"/>
    <w:rsid w:val="00EF6BE9"/>
    <w:rsid w:val="00EF7114"/>
    <w:rsid w:val="00EF76F5"/>
    <w:rsid w:val="00EF7D92"/>
    <w:rsid w:val="00EF7E37"/>
    <w:rsid w:val="00EF7F85"/>
    <w:rsid w:val="00F004CF"/>
    <w:rsid w:val="00F00AFE"/>
    <w:rsid w:val="00F00CAE"/>
    <w:rsid w:val="00F00FB4"/>
    <w:rsid w:val="00F015A6"/>
    <w:rsid w:val="00F01671"/>
    <w:rsid w:val="00F01A00"/>
    <w:rsid w:val="00F02A6E"/>
    <w:rsid w:val="00F03234"/>
    <w:rsid w:val="00F03725"/>
    <w:rsid w:val="00F03945"/>
    <w:rsid w:val="00F03CF1"/>
    <w:rsid w:val="00F03D85"/>
    <w:rsid w:val="00F0465C"/>
    <w:rsid w:val="00F04D65"/>
    <w:rsid w:val="00F04DF2"/>
    <w:rsid w:val="00F05634"/>
    <w:rsid w:val="00F06150"/>
    <w:rsid w:val="00F0627D"/>
    <w:rsid w:val="00F06BDB"/>
    <w:rsid w:val="00F074D2"/>
    <w:rsid w:val="00F07CC3"/>
    <w:rsid w:val="00F07CD7"/>
    <w:rsid w:val="00F07DFF"/>
    <w:rsid w:val="00F07E1F"/>
    <w:rsid w:val="00F10F66"/>
    <w:rsid w:val="00F11163"/>
    <w:rsid w:val="00F11669"/>
    <w:rsid w:val="00F11708"/>
    <w:rsid w:val="00F12613"/>
    <w:rsid w:val="00F12C7A"/>
    <w:rsid w:val="00F12CC3"/>
    <w:rsid w:val="00F130C8"/>
    <w:rsid w:val="00F13A99"/>
    <w:rsid w:val="00F13C8F"/>
    <w:rsid w:val="00F13E07"/>
    <w:rsid w:val="00F13F9E"/>
    <w:rsid w:val="00F1481C"/>
    <w:rsid w:val="00F14B13"/>
    <w:rsid w:val="00F14FDA"/>
    <w:rsid w:val="00F14FE5"/>
    <w:rsid w:val="00F16151"/>
    <w:rsid w:val="00F16221"/>
    <w:rsid w:val="00F16EA0"/>
    <w:rsid w:val="00F1705C"/>
    <w:rsid w:val="00F17327"/>
    <w:rsid w:val="00F20A32"/>
    <w:rsid w:val="00F20F87"/>
    <w:rsid w:val="00F210DD"/>
    <w:rsid w:val="00F212A7"/>
    <w:rsid w:val="00F217B4"/>
    <w:rsid w:val="00F21A7B"/>
    <w:rsid w:val="00F21CEF"/>
    <w:rsid w:val="00F21D58"/>
    <w:rsid w:val="00F22518"/>
    <w:rsid w:val="00F227BF"/>
    <w:rsid w:val="00F22F08"/>
    <w:rsid w:val="00F231FB"/>
    <w:rsid w:val="00F232E8"/>
    <w:rsid w:val="00F234DB"/>
    <w:rsid w:val="00F23701"/>
    <w:rsid w:val="00F23708"/>
    <w:rsid w:val="00F23720"/>
    <w:rsid w:val="00F23890"/>
    <w:rsid w:val="00F243C1"/>
    <w:rsid w:val="00F24591"/>
    <w:rsid w:val="00F2463A"/>
    <w:rsid w:val="00F24E8B"/>
    <w:rsid w:val="00F24FBB"/>
    <w:rsid w:val="00F24FE9"/>
    <w:rsid w:val="00F2525E"/>
    <w:rsid w:val="00F25933"/>
    <w:rsid w:val="00F263C2"/>
    <w:rsid w:val="00F264AB"/>
    <w:rsid w:val="00F26CA6"/>
    <w:rsid w:val="00F27278"/>
    <w:rsid w:val="00F27654"/>
    <w:rsid w:val="00F27F0C"/>
    <w:rsid w:val="00F3007B"/>
    <w:rsid w:val="00F30291"/>
    <w:rsid w:val="00F30653"/>
    <w:rsid w:val="00F30794"/>
    <w:rsid w:val="00F30B98"/>
    <w:rsid w:val="00F30F6B"/>
    <w:rsid w:val="00F321EF"/>
    <w:rsid w:val="00F32837"/>
    <w:rsid w:val="00F32CEA"/>
    <w:rsid w:val="00F33CB7"/>
    <w:rsid w:val="00F34190"/>
    <w:rsid w:val="00F347C8"/>
    <w:rsid w:val="00F35930"/>
    <w:rsid w:val="00F35C95"/>
    <w:rsid w:val="00F35DF5"/>
    <w:rsid w:val="00F365C0"/>
    <w:rsid w:val="00F36A25"/>
    <w:rsid w:val="00F36BBF"/>
    <w:rsid w:val="00F36F06"/>
    <w:rsid w:val="00F37D77"/>
    <w:rsid w:val="00F37F97"/>
    <w:rsid w:val="00F40851"/>
    <w:rsid w:val="00F41020"/>
    <w:rsid w:val="00F41257"/>
    <w:rsid w:val="00F419CE"/>
    <w:rsid w:val="00F41A01"/>
    <w:rsid w:val="00F41BB8"/>
    <w:rsid w:val="00F422B2"/>
    <w:rsid w:val="00F42873"/>
    <w:rsid w:val="00F42A12"/>
    <w:rsid w:val="00F42B57"/>
    <w:rsid w:val="00F42C04"/>
    <w:rsid w:val="00F42FA4"/>
    <w:rsid w:val="00F43199"/>
    <w:rsid w:val="00F43718"/>
    <w:rsid w:val="00F44132"/>
    <w:rsid w:val="00F4414B"/>
    <w:rsid w:val="00F443AC"/>
    <w:rsid w:val="00F44D2D"/>
    <w:rsid w:val="00F44D97"/>
    <w:rsid w:val="00F451EE"/>
    <w:rsid w:val="00F45610"/>
    <w:rsid w:val="00F462C5"/>
    <w:rsid w:val="00F465A4"/>
    <w:rsid w:val="00F46948"/>
    <w:rsid w:val="00F46A21"/>
    <w:rsid w:val="00F46A5F"/>
    <w:rsid w:val="00F46B2E"/>
    <w:rsid w:val="00F46D0A"/>
    <w:rsid w:val="00F46E12"/>
    <w:rsid w:val="00F47125"/>
    <w:rsid w:val="00F47A9F"/>
    <w:rsid w:val="00F50089"/>
    <w:rsid w:val="00F50587"/>
    <w:rsid w:val="00F50669"/>
    <w:rsid w:val="00F512B4"/>
    <w:rsid w:val="00F5140D"/>
    <w:rsid w:val="00F51E4E"/>
    <w:rsid w:val="00F51ED0"/>
    <w:rsid w:val="00F527AC"/>
    <w:rsid w:val="00F52871"/>
    <w:rsid w:val="00F52945"/>
    <w:rsid w:val="00F52E97"/>
    <w:rsid w:val="00F53313"/>
    <w:rsid w:val="00F53421"/>
    <w:rsid w:val="00F5398D"/>
    <w:rsid w:val="00F539BC"/>
    <w:rsid w:val="00F53ADF"/>
    <w:rsid w:val="00F53F2B"/>
    <w:rsid w:val="00F540BF"/>
    <w:rsid w:val="00F54136"/>
    <w:rsid w:val="00F547D0"/>
    <w:rsid w:val="00F54ADB"/>
    <w:rsid w:val="00F54DA6"/>
    <w:rsid w:val="00F54DCE"/>
    <w:rsid w:val="00F559F1"/>
    <w:rsid w:val="00F55C68"/>
    <w:rsid w:val="00F55F3B"/>
    <w:rsid w:val="00F57D74"/>
    <w:rsid w:val="00F57DA3"/>
    <w:rsid w:val="00F601F0"/>
    <w:rsid w:val="00F60388"/>
    <w:rsid w:val="00F60862"/>
    <w:rsid w:val="00F60B0B"/>
    <w:rsid w:val="00F615FF"/>
    <w:rsid w:val="00F6190C"/>
    <w:rsid w:val="00F61AD6"/>
    <w:rsid w:val="00F61B6B"/>
    <w:rsid w:val="00F62276"/>
    <w:rsid w:val="00F6243A"/>
    <w:rsid w:val="00F624A2"/>
    <w:rsid w:val="00F62C50"/>
    <w:rsid w:val="00F63585"/>
    <w:rsid w:val="00F63687"/>
    <w:rsid w:val="00F63A8A"/>
    <w:rsid w:val="00F63D58"/>
    <w:rsid w:val="00F63FD1"/>
    <w:rsid w:val="00F6429C"/>
    <w:rsid w:val="00F64346"/>
    <w:rsid w:val="00F6454E"/>
    <w:rsid w:val="00F647D0"/>
    <w:rsid w:val="00F64A5C"/>
    <w:rsid w:val="00F653B4"/>
    <w:rsid w:val="00F6655F"/>
    <w:rsid w:val="00F66DEB"/>
    <w:rsid w:val="00F66ED6"/>
    <w:rsid w:val="00F671F9"/>
    <w:rsid w:val="00F6756B"/>
    <w:rsid w:val="00F67CC7"/>
    <w:rsid w:val="00F70163"/>
    <w:rsid w:val="00F7070A"/>
    <w:rsid w:val="00F70910"/>
    <w:rsid w:val="00F71975"/>
    <w:rsid w:val="00F71B93"/>
    <w:rsid w:val="00F71C00"/>
    <w:rsid w:val="00F721C2"/>
    <w:rsid w:val="00F721C9"/>
    <w:rsid w:val="00F7231F"/>
    <w:rsid w:val="00F72430"/>
    <w:rsid w:val="00F7287C"/>
    <w:rsid w:val="00F72A9A"/>
    <w:rsid w:val="00F732C3"/>
    <w:rsid w:val="00F73D2B"/>
    <w:rsid w:val="00F7435D"/>
    <w:rsid w:val="00F743DB"/>
    <w:rsid w:val="00F74413"/>
    <w:rsid w:val="00F74705"/>
    <w:rsid w:val="00F74734"/>
    <w:rsid w:val="00F74880"/>
    <w:rsid w:val="00F7496D"/>
    <w:rsid w:val="00F74EA1"/>
    <w:rsid w:val="00F75BF1"/>
    <w:rsid w:val="00F76158"/>
    <w:rsid w:val="00F762B0"/>
    <w:rsid w:val="00F76493"/>
    <w:rsid w:val="00F765E4"/>
    <w:rsid w:val="00F76640"/>
    <w:rsid w:val="00F76D5C"/>
    <w:rsid w:val="00F76D5F"/>
    <w:rsid w:val="00F771EE"/>
    <w:rsid w:val="00F775E0"/>
    <w:rsid w:val="00F7777A"/>
    <w:rsid w:val="00F80850"/>
    <w:rsid w:val="00F824B6"/>
    <w:rsid w:val="00F825E0"/>
    <w:rsid w:val="00F82A3C"/>
    <w:rsid w:val="00F82A77"/>
    <w:rsid w:val="00F83412"/>
    <w:rsid w:val="00F836DC"/>
    <w:rsid w:val="00F83775"/>
    <w:rsid w:val="00F83F99"/>
    <w:rsid w:val="00F84048"/>
    <w:rsid w:val="00F84747"/>
    <w:rsid w:val="00F84D45"/>
    <w:rsid w:val="00F85384"/>
    <w:rsid w:val="00F855B2"/>
    <w:rsid w:val="00F85B48"/>
    <w:rsid w:val="00F86797"/>
    <w:rsid w:val="00F8687A"/>
    <w:rsid w:val="00F868B5"/>
    <w:rsid w:val="00F86B5C"/>
    <w:rsid w:val="00F86D8F"/>
    <w:rsid w:val="00F87CCE"/>
    <w:rsid w:val="00F87D27"/>
    <w:rsid w:val="00F87DDF"/>
    <w:rsid w:val="00F87F6F"/>
    <w:rsid w:val="00F9072F"/>
    <w:rsid w:val="00F908A8"/>
    <w:rsid w:val="00F90BCD"/>
    <w:rsid w:val="00F9108D"/>
    <w:rsid w:val="00F91727"/>
    <w:rsid w:val="00F919AA"/>
    <w:rsid w:val="00F91FC5"/>
    <w:rsid w:val="00F925ED"/>
    <w:rsid w:val="00F926DB"/>
    <w:rsid w:val="00F93580"/>
    <w:rsid w:val="00F935ED"/>
    <w:rsid w:val="00F93D1E"/>
    <w:rsid w:val="00F940A6"/>
    <w:rsid w:val="00F94221"/>
    <w:rsid w:val="00F9462C"/>
    <w:rsid w:val="00F94788"/>
    <w:rsid w:val="00F94D94"/>
    <w:rsid w:val="00F9546A"/>
    <w:rsid w:val="00F954F0"/>
    <w:rsid w:val="00F9574F"/>
    <w:rsid w:val="00F9593F"/>
    <w:rsid w:val="00F95A43"/>
    <w:rsid w:val="00F9694B"/>
    <w:rsid w:val="00F96CE1"/>
    <w:rsid w:val="00F97264"/>
    <w:rsid w:val="00F97366"/>
    <w:rsid w:val="00F974D5"/>
    <w:rsid w:val="00F97717"/>
    <w:rsid w:val="00F97D50"/>
    <w:rsid w:val="00F97F7D"/>
    <w:rsid w:val="00FA0389"/>
    <w:rsid w:val="00FA04A1"/>
    <w:rsid w:val="00FA0DC8"/>
    <w:rsid w:val="00FA1D72"/>
    <w:rsid w:val="00FA2124"/>
    <w:rsid w:val="00FA36F1"/>
    <w:rsid w:val="00FA3D78"/>
    <w:rsid w:val="00FA3E65"/>
    <w:rsid w:val="00FA417A"/>
    <w:rsid w:val="00FA441A"/>
    <w:rsid w:val="00FA4476"/>
    <w:rsid w:val="00FA498C"/>
    <w:rsid w:val="00FA498D"/>
    <w:rsid w:val="00FA4A9F"/>
    <w:rsid w:val="00FA4CC8"/>
    <w:rsid w:val="00FA4CC9"/>
    <w:rsid w:val="00FA4EA8"/>
    <w:rsid w:val="00FA4F68"/>
    <w:rsid w:val="00FA554F"/>
    <w:rsid w:val="00FA581A"/>
    <w:rsid w:val="00FA5B84"/>
    <w:rsid w:val="00FA60BB"/>
    <w:rsid w:val="00FA60EF"/>
    <w:rsid w:val="00FA6194"/>
    <w:rsid w:val="00FA62FC"/>
    <w:rsid w:val="00FA7123"/>
    <w:rsid w:val="00FA72EA"/>
    <w:rsid w:val="00FA75EE"/>
    <w:rsid w:val="00FB0574"/>
    <w:rsid w:val="00FB0678"/>
    <w:rsid w:val="00FB0684"/>
    <w:rsid w:val="00FB0B2B"/>
    <w:rsid w:val="00FB0B98"/>
    <w:rsid w:val="00FB0C70"/>
    <w:rsid w:val="00FB1522"/>
    <w:rsid w:val="00FB1A14"/>
    <w:rsid w:val="00FB222E"/>
    <w:rsid w:val="00FB2D7A"/>
    <w:rsid w:val="00FB30BD"/>
    <w:rsid w:val="00FB3605"/>
    <w:rsid w:val="00FB3704"/>
    <w:rsid w:val="00FB3D35"/>
    <w:rsid w:val="00FB4B51"/>
    <w:rsid w:val="00FB55CE"/>
    <w:rsid w:val="00FB5C5A"/>
    <w:rsid w:val="00FB5EFA"/>
    <w:rsid w:val="00FB75B6"/>
    <w:rsid w:val="00FB7D1D"/>
    <w:rsid w:val="00FB7D32"/>
    <w:rsid w:val="00FC0582"/>
    <w:rsid w:val="00FC0690"/>
    <w:rsid w:val="00FC0CB1"/>
    <w:rsid w:val="00FC1108"/>
    <w:rsid w:val="00FC115E"/>
    <w:rsid w:val="00FC13BE"/>
    <w:rsid w:val="00FC16F4"/>
    <w:rsid w:val="00FC1E8F"/>
    <w:rsid w:val="00FC2068"/>
    <w:rsid w:val="00FC22C8"/>
    <w:rsid w:val="00FC266D"/>
    <w:rsid w:val="00FC2E35"/>
    <w:rsid w:val="00FC2E44"/>
    <w:rsid w:val="00FC31C5"/>
    <w:rsid w:val="00FC31E1"/>
    <w:rsid w:val="00FC354E"/>
    <w:rsid w:val="00FC35BB"/>
    <w:rsid w:val="00FC3FF9"/>
    <w:rsid w:val="00FC4196"/>
    <w:rsid w:val="00FC45A4"/>
    <w:rsid w:val="00FC4A5A"/>
    <w:rsid w:val="00FC4E1A"/>
    <w:rsid w:val="00FC5709"/>
    <w:rsid w:val="00FC609F"/>
    <w:rsid w:val="00FC6643"/>
    <w:rsid w:val="00FC6655"/>
    <w:rsid w:val="00FC6B9E"/>
    <w:rsid w:val="00FC6D95"/>
    <w:rsid w:val="00FC712F"/>
    <w:rsid w:val="00FC74AB"/>
    <w:rsid w:val="00FC7A99"/>
    <w:rsid w:val="00FC7E58"/>
    <w:rsid w:val="00FD0993"/>
    <w:rsid w:val="00FD0D3B"/>
    <w:rsid w:val="00FD11B3"/>
    <w:rsid w:val="00FD1438"/>
    <w:rsid w:val="00FD14C1"/>
    <w:rsid w:val="00FD1812"/>
    <w:rsid w:val="00FD1E72"/>
    <w:rsid w:val="00FD1FA2"/>
    <w:rsid w:val="00FD2AC0"/>
    <w:rsid w:val="00FD398C"/>
    <w:rsid w:val="00FD3E89"/>
    <w:rsid w:val="00FD4226"/>
    <w:rsid w:val="00FD42F0"/>
    <w:rsid w:val="00FD4A26"/>
    <w:rsid w:val="00FD4B47"/>
    <w:rsid w:val="00FD4C8B"/>
    <w:rsid w:val="00FD5072"/>
    <w:rsid w:val="00FD5182"/>
    <w:rsid w:val="00FD5E2C"/>
    <w:rsid w:val="00FD64A2"/>
    <w:rsid w:val="00FD6C36"/>
    <w:rsid w:val="00FD6FC1"/>
    <w:rsid w:val="00FD71BE"/>
    <w:rsid w:val="00FD7335"/>
    <w:rsid w:val="00FE0124"/>
    <w:rsid w:val="00FE01F1"/>
    <w:rsid w:val="00FE02B0"/>
    <w:rsid w:val="00FE13CF"/>
    <w:rsid w:val="00FE1428"/>
    <w:rsid w:val="00FE15A8"/>
    <w:rsid w:val="00FE1FFA"/>
    <w:rsid w:val="00FE248A"/>
    <w:rsid w:val="00FE27A3"/>
    <w:rsid w:val="00FE283B"/>
    <w:rsid w:val="00FE299C"/>
    <w:rsid w:val="00FE368A"/>
    <w:rsid w:val="00FE38A2"/>
    <w:rsid w:val="00FE42A2"/>
    <w:rsid w:val="00FE43C0"/>
    <w:rsid w:val="00FE4B61"/>
    <w:rsid w:val="00FE5107"/>
    <w:rsid w:val="00FE521B"/>
    <w:rsid w:val="00FE52BE"/>
    <w:rsid w:val="00FE5879"/>
    <w:rsid w:val="00FE5D82"/>
    <w:rsid w:val="00FE678F"/>
    <w:rsid w:val="00FE6863"/>
    <w:rsid w:val="00FE6D58"/>
    <w:rsid w:val="00FE6EEC"/>
    <w:rsid w:val="00FE6F30"/>
    <w:rsid w:val="00FE701D"/>
    <w:rsid w:val="00FE74CC"/>
    <w:rsid w:val="00FF0430"/>
    <w:rsid w:val="00FF04B2"/>
    <w:rsid w:val="00FF06C8"/>
    <w:rsid w:val="00FF0775"/>
    <w:rsid w:val="00FF20A1"/>
    <w:rsid w:val="00FF2319"/>
    <w:rsid w:val="00FF2C52"/>
    <w:rsid w:val="00FF3B10"/>
    <w:rsid w:val="00FF3C97"/>
    <w:rsid w:val="00FF40C1"/>
    <w:rsid w:val="00FF434C"/>
    <w:rsid w:val="00FF489F"/>
    <w:rsid w:val="00FF4C50"/>
    <w:rsid w:val="00FF4D01"/>
    <w:rsid w:val="00FF4D26"/>
    <w:rsid w:val="00FF5276"/>
    <w:rsid w:val="00FF6E98"/>
    <w:rsid w:val="00FF6F97"/>
    <w:rsid w:val="00FF724C"/>
    <w:rsid w:val="00FF7567"/>
    <w:rsid w:val="00FF7DC7"/>
    <w:rsid w:val="00FF7F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23501A"/>
  <w15:chartTrackingRefBased/>
  <w15:docId w15:val="{6932EE52-B352-4A00-9A7F-88280CDF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Bottom of For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2721"/>
    <w:rPr>
      <w:lang w:eastAsia="en-US"/>
    </w:rPr>
  </w:style>
  <w:style w:type="paragraph" w:styleId="Nagwek1">
    <w:name w:val="heading 1"/>
    <w:basedOn w:val="Normalny"/>
    <w:next w:val="Normalny"/>
    <w:link w:val="Nagwek1Znak"/>
    <w:uiPriority w:val="9"/>
    <w:qFormat/>
    <w:rsid w:val="009D1313"/>
    <w:pPr>
      <w:keepNext/>
      <w:outlineLvl w:val="0"/>
    </w:pPr>
    <w:rPr>
      <w:b/>
      <w:kern w:val="28"/>
      <w:sz w:val="24"/>
      <w:lang w:val="en-AU"/>
    </w:rPr>
  </w:style>
  <w:style w:type="paragraph" w:styleId="Nagwek2">
    <w:name w:val="heading 2"/>
    <w:basedOn w:val="Normalny"/>
    <w:next w:val="Normalny"/>
    <w:link w:val="Nagwek2Znak"/>
    <w:qFormat/>
    <w:rsid w:val="009D1313"/>
    <w:pPr>
      <w:keepNext/>
      <w:outlineLvl w:val="1"/>
    </w:pPr>
    <w:rPr>
      <w:b/>
      <w:sz w:val="24"/>
      <w:lang w:val="en-AU"/>
    </w:rPr>
  </w:style>
  <w:style w:type="paragraph" w:styleId="Nagwek3">
    <w:name w:val="heading 3"/>
    <w:basedOn w:val="Normalny"/>
    <w:next w:val="Normalny"/>
    <w:link w:val="Nagwek3Znak"/>
    <w:qFormat/>
    <w:rsid w:val="009D1313"/>
    <w:pPr>
      <w:keepNext/>
      <w:numPr>
        <w:numId w:val="3"/>
      </w:numPr>
      <w:tabs>
        <w:tab w:val="left" w:pos="709"/>
      </w:tabs>
      <w:outlineLvl w:val="2"/>
    </w:pPr>
    <w:rPr>
      <w:b/>
      <w:sz w:val="24"/>
      <w:lang w:val="x-none"/>
    </w:rPr>
  </w:style>
  <w:style w:type="paragraph" w:styleId="Nagwek4">
    <w:name w:val="heading 4"/>
    <w:basedOn w:val="Normalny"/>
    <w:next w:val="Normalny"/>
    <w:link w:val="Nagwek4Znak"/>
    <w:qFormat/>
    <w:rsid w:val="009D1313"/>
    <w:pPr>
      <w:keepNext/>
      <w:outlineLvl w:val="3"/>
    </w:pPr>
    <w:rPr>
      <w:b/>
      <w:lang w:val="en-AU"/>
    </w:rPr>
  </w:style>
  <w:style w:type="paragraph" w:styleId="Nagwek5">
    <w:name w:val="heading 5"/>
    <w:basedOn w:val="Normalny"/>
    <w:next w:val="Normalny"/>
    <w:link w:val="Nagwek5Znak"/>
    <w:qFormat/>
    <w:rsid w:val="009D1313"/>
    <w:pPr>
      <w:keepNext/>
      <w:jc w:val="both"/>
      <w:outlineLvl w:val="4"/>
    </w:pPr>
    <w:rPr>
      <w:b/>
    </w:rPr>
  </w:style>
  <w:style w:type="paragraph" w:styleId="Nagwek6">
    <w:name w:val="heading 6"/>
    <w:basedOn w:val="Normalny"/>
    <w:next w:val="Normalny"/>
    <w:link w:val="Nagwek6Znak"/>
    <w:qFormat/>
    <w:rsid w:val="009D1313"/>
    <w:pPr>
      <w:keepNext/>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1"/>
      <w:outlineLvl w:val="5"/>
    </w:pPr>
    <w:rPr>
      <w:b/>
      <w:sz w:val="28"/>
    </w:rPr>
  </w:style>
  <w:style w:type="paragraph" w:styleId="Nagwek7">
    <w:name w:val="heading 7"/>
    <w:basedOn w:val="Normalny"/>
    <w:next w:val="Normalny"/>
    <w:link w:val="Nagwek7Znak"/>
    <w:qFormat/>
    <w:rsid w:val="009D1313"/>
    <w:pPr>
      <w:keepNext/>
      <w:outlineLvl w:val="6"/>
    </w:pPr>
    <w:rPr>
      <w:b/>
      <w:sz w:val="18"/>
    </w:rPr>
  </w:style>
  <w:style w:type="paragraph" w:styleId="Nagwek8">
    <w:name w:val="heading 8"/>
    <w:basedOn w:val="Normalny"/>
    <w:next w:val="Normalny"/>
    <w:link w:val="Nagwek8Znak"/>
    <w:qFormat/>
    <w:rsid w:val="009D1313"/>
    <w:pPr>
      <w:keepNext/>
      <w:ind w:left="425" w:hanging="425"/>
      <w:outlineLvl w:val="7"/>
    </w:pPr>
    <w:rPr>
      <w:b/>
      <w:sz w:val="18"/>
    </w:rPr>
  </w:style>
  <w:style w:type="paragraph" w:styleId="Nagwek9">
    <w:name w:val="heading 9"/>
    <w:basedOn w:val="Normalny"/>
    <w:next w:val="Normalny"/>
    <w:link w:val="Nagwek9Znak"/>
    <w:qFormat/>
    <w:rsid w:val="009D1313"/>
    <w:pPr>
      <w:keepNext/>
      <w:ind w:left="850" w:hanging="425"/>
      <w:outlineLvl w:val="8"/>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D1313"/>
    <w:rPr>
      <w:b/>
      <w:kern w:val="28"/>
      <w:sz w:val="24"/>
      <w:lang w:val="en-AU" w:eastAsia="en-US" w:bidi="ar-SA"/>
    </w:rPr>
  </w:style>
  <w:style w:type="character" w:customStyle="1" w:styleId="Nagwek2Znak">
    <w:name w:val="Nagłówek 2 Znak"/>
    <w:link w:val="Nagwek2"/>
    <w:locked/>
    <w:rsid w:val="009D1313"/>
    <w:rPr>
      <w:b/>
      <w:sz w:val="24"/>
      <w:lang w:val="en-AU" w:eastAsia="en-US" w:bidi="ar-SA"/>
    </w:rPr>
  </w:style>
  <w:style w:type="character" w:customStyle="1" w:styleId="Nagwek3Znak">
    <w:name w:val="Nagłówek 3 Znak"/>
    <w:link w:val="Nagwek3"/>
    <w:locked/>
    <w:rsid w:val="009D1313"/>
    <w:rPr>
      <w:b/>
      <w:sz w:val="24"/>
      <w:lang w:val="x-none" w:eastAsia="en-US"/>
    </w:rPr>
  </w:style>
  <w:style w:type="character" w:customStyle="1" w:styleId="Nagwek4Znak">
    <w:name w:val="Nagłówek 4 Znak"/>
    <w:link w:val="Nagwek4"/>
    <w:semiHidden/>
    <w:locked/>
    <w:rsid w:val="009D1313"/>
    <w:rPr>
      <w:b/>
      <w:lang w:val="en-AU" w:eastAsia="en-US" w:bidi="ar-SA"/>
    </w:rPr>
  </w:style>
  <w:style w:type="character" w:customStyle="1" w:styleId="Nagwek5Znak">
    <w:name w:val="Nagłówek 5 Znak"/>
    <w:link w:val="Nagwek5"/>
    <w:semiHidden/>
    <w:locked/>
    <w:rsid w:val="009D1313"/>
    <w:rPr>
      <w:b/>
      <w:lang w:val="pl-PL" w:eastAsia="en-US" w:bidi="ar-SA"/>
    </w:rPr>
  </w:style>
  <w:style w:type="character" w:customStyle="1" w:styleId="Nagwek6Znak">
    <w:name w:val="Nagłówek 6 Znak"/>
    <w:link w:val="Nagwek6"/>
    <w:semiHidden/>
    <w:locked/>
    <w:rsid w:val="009D1313"/>
    <w:rPr>
      <w:b/>
      <w:sz w:val="28"/>
      <w:lang w:val="pl-PL" w:eastAsia="en-US" w:bidi="ar-SA"/>
    </w:rPr>
  </w:style>
  <w:style w:type="character" w:customStyle="1" w:styleId="Nagwek7Znak">
    <w:name w:val="Nagłówek 7 Znak"/>
    <w:link w:val="Nagwek7"/>
    <w:semiHidden/>
    <w:locked/>
    <w:rsid w:val="009D1313"/>
    <w:rPr>
      <w:b/>
      <w:sz w:val="18"/>
      <w:lang w:val="pl-PL" w:eastAsia="en-US" w:bidi="ar-SA"/>
    </w:rPr>
  </w:style>
  <w:style w:type="character" w:customStyle="1" w:styleId="Nagwek8Znak">
    <w:name w:val="Nagłówek 8 Znak"/>
    <w:link w:val="Nagwek8"/>
    <w:semiHidden/>
    <w:locked/>
    <w:rsid w:val="009D1313"/>
    <w:rPr>
      <w:b/>
      <w:sz w:val="18"/>
      <w:lang w:val="pl-PL" w:eastAsia="en-US" w:bidi="ar-SA"/>
    </w:rPr>
  </w:style>
  <w:style w:type="character" w:customStyle="1" w:styleId="Nagwek9Znak">
    <w:name w:val="Nagłówek 9 Znak"/>
    <w:link w:val="Nagwek9"/>
    <w:semiHidden/>
    <w:locked/>
    <w:rsid w:val="009D1313"/>
    <w:rPr>
      <w:b/>
      <w:sz w:val="18"/>
      <w:lang w:val="pl-PL" w:eastAsia="en-US" w:bidi="ar-SA"/>
    </w:rPr>
  </w:style>
  <w:style w:type="paragraph" w:styleId="Tekstpodstawowy">
    <w:name w:val="Body Text"/>
    <w:basedOn w:val="Normalny"/>
    <w:link w:val="TekstpodstawowyZnak"/>
    <w:rsid w:val="009D1313"/>
    <w:pPr>
      <w:spacing w:after="288"/>
      <w:jc w:val="both"/>
    </w:pPr>
    <w:rPr>
      <w:color w:val="000000"/>
      <w:sz w:val="24"/>
      <w:lang w:val="en-AU"/>
    </w:rPr>
  </w:style>
  <w:style w:type="character" w:customStyle="1" w:styleId="TekstpodstawowyZnak">
    <w:name w:val="Tekst podstawowy Znak"/>
    <w:link w:val="Tekstpodstawowy"/>
    <w:semiHidden/>
    <w:locked/>
    <w:rsid w:val="009D1313"/>
    <w:rPr>
      <w:color w:val="000000"/>
      <w:sz w:val="24"/>
      <w:lang w:val="en-AU" w:eastAsia="en-US" w:bidi="ar-SA"/>
    </w:rPr>
  </w:style>
  <w:style w:type="paragraph" w:styleId="Nagwek">
    <w:name w:val="header"/>
    <w:basedOn w:val="Normalny"/>
    <w:link w:val="NagwekZnak"/>
    <w:uiPriority w:val="99"/>
    <w:rsid w:val="009D1313"/>
    <w:pPr>
      <w:tabs>
        <w:tab w:val="center" w:pos="4153"/>
        <w:tab w:val="right" w:pos="8306"/>
      </w:tabs>
    </w:pPr>
    <w:rPr>
      <w:lang w:val="en-AU"/>
    </w:rPr>
  </w:style>
  <w:style w:type="character" w:customStyle="1" w:styleId="NagwekZnak">
    <w:name w:val="Nagłówek Znak"/>
    <w:link w:val="Nagwek"/>
    <w:uiPriority w:val="99"/>
    <w:locked/>
    <w:rsid w:val="009D1313"/>
    <w:rPr>
      <w:lang w:val="en-AU" w:eastAsia="en-US" w:bidi="ar-SA"/>
    </w:rPr>
  </w:style>
  <w:style w:type="paragraph" w:styleId="Tekstpodstawowywcity">
    <w:name w:val="Body Text Indent"/>
    <w:basedOn w:val="Normalny"/>
    <w:link w:val="TekstpodstawowywcityZnak"/>
    <w:rsid w:val="009D1313"/>
    <w:pPr>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2"/>
      <w:jc w:val="both"/>
    </w:pPr>
    <w:rPr>
      <w:sz w:val="22"/>
    </w:rPr>
  </w:style>
  <w:style w:type="character" w:customStyle="1" w:styleId="TekstpodstawowywcityZnak">
    <w:name w:val="Tekst podstawowy wcięty Znak"/>
    <w:link w:val="Tekstpodstawowywcity"/>
    <w:semiHidden/>
    <w:locked/>
    <w:rsid w:val="009D1313"/>
    <w:rPr>
      <w:sz w:val="22"/>
      <w:lang w:val="pl-PL" w:eastAsia="en-US" w:bidi="ar-SA"/>
    </w:rPr>
  </w:style>
  <w:style w:type="paragraph" w:styleId="Spistreci1">
    <w:name w:val="toc 1"/>
    <w:basedOn w:val="Normalny"/>
    <w:next w:val="Normalny"/>
    <w:autoRedefine/>
    <w:rsid w:val="000A0C78"/>
    <w:pPr>
      <w:tabs>
        <w:tab w:val="right" w:leader="dot" w:pos="8778"/>
      </w:tabs>
      <w:spacing w:before="20"/>
      <w:jc w:val="both"/>
    </w:pPr>
    <w:rPr>
      <w:i/>
      <w:iCs/>
      <w:noProof/>
      <w:color w:val="000000"/>
    </w:rPr>
  </w:style>
  <w:style w:type="paragraph" w:customStyle="1" w:styleId="TableText">
    <w:name w:val="Table Text"/>
    <w:rsid w:val="009D1313"/>
    <w:rPr>
      <w:color w:val="000000"/>
      <w:lang w:val="en-AU" w:eastAsia="en-US"/>
    </w:rPr>
  </w:style>
  <w:style w:type="paragraph" w:customStyle="1" w:styleId="Bodysingle4">
    <w:name w:val="Body single 4"/>
    <w:basedOn w:val="Normalny"/>
    <w:rsid w:val="009D1313"/>
    <w:rPr>
      <w:color w:val="000000"/>
      <w:lang w:val="en-AU"/>
    </w:rPr>
  </w:style>
  <w:style w:type="paragraph" w:customStyle="1" w:styleId="Bullet">
    <w:name w:val="Bullet"/>
    <w:rsid w:val="009D1313"/>
    <w:pPr>
      <w:spacing w:after="288"/>
      <w:ind w:left="720"/>
    </w:pPr>
    <w:rPr>
      <w:color w:val="000000"/>
      <w:sz w:val="24"/>
      <w:lang w:val="en-AU" w:eastAsia="en-US"/>
    </w:rPr>
  </w:style>
  <w:style w:type="paragraph" w:customStyle="1" w:styleId="bulletsmall">
    <w:name w:val="bullet small"/>
    <w:rsid w:val="009D1313"/>
    <w:pPr>
      <w:ind w:left="720"/>
    </w:pPr>
    <w:rPr>
      <w:color w:val="000000"/>
      <w:sz w:val="24"/>
      <w:lang w:val="en-AU" w:eastAsia="en-US"/>
    </w:rPr>
  </w:style>
  <w:style w:type="paragraph" w:customStyle="1" w:styleId="BodySingle">
    <w:name w:val="Body Single"/>
    <w:rsid w:val="009D1313"/>
    <w:rPr>
      <w:color w:val="000000"/>
      <w:sz w:val="24"/>
      <w:lang w:val="en-AU" w:eastAsia="en-US"/>
    </w:rPr>
  </w:style>
  <w:style w:type="paragraph" w:styleId="Stopka">
    <w:name w:val="footer"/>
    <w:basedOn w:val="Normalny"/>
    <w:link w:val="StopkaZnak"/>
    <w:uiPriority w:val="99"/>
    <w:rsid w:val="009D1313"/>
    <w:pPr>
      <w:tabs>
        <w:tab w:val="center" w:pos="4153"/>
        <w:tab w:val="right" w:pos="8306"/>
      </w:tabs>
    </w:pPr>
    <w:rPr>
      <w:lang w:val="en-AU"/>
    </w:rPr>
  </w:style>
  <w:style w:type="character" w:customStyle="1" w:styleId="StopkaZnak">
    <w:name w:val="Stopka Znak"/>
    <w:link w:val="Stopka"/>
    <w:uiPriority w:val="99"/>
    <w:locked/>
    <w:rsid w:val="009D1313"/>
    <w:rPr>
      <w:lang w:val="en-AU" w:eastAsia="en-US" w:bidi="ar-SA"/>
    </w:rPr>
  </w:style>
  <w:style w:type="paragraph" w:customStyle="1" w:styleId="Notkia">
    <w:name w:val="Notki (a)"/>
    <w:rsid w:val="009D1313"/>
    <w:pPr>
      <w:spacing w:after="288"/>
      <w:ind w:left="720"/>
    </w:pPr>
    <w:rPr>
      <w:b/>
      <w:color w:val="000000"/>
      <w:sz w:val="28"/>
      <w:lang w:val="en-AU" w:eastAsia="en-US"/>
    </w:rPr>
  </w:style>
  <w:style w:type="paragraph" w:styleId="Tekstpodstawowywcity2">
    <w:name w:val="Body Text Indent 2"/>
    <w:basedOn w:val="Normalny"/>
    <w:link w:val="Tekstpodstawowywcity2Znak"/>
    <w:rsid w:val="009D1313"/>
    <w:pPr>
      <w:ind w:left="567"/>
    </w:pPr>
    <w:rPr>
      <w:sz w:val="22"/>
    </w:rPr>
  </w:style>
  <w:style w:type="character" w:customStyle="1" w:styleId="Tekstpodstawowywcity2Znak">
    <w:name w:val="Tekst podstawowy wcięty 2 Znak"/>
    <w:link w:val="Tekstpodstawowywcity2"/>
    <w:semiHidden/>
    <w:locked/>
    <w:rsid w:val="009D1313"/>
    <w:rPr>
      <w:sz w:val="22"/>
      <w:lang w:val="pl-PL" w:eastAsia="en-US" w:bidi="ar-SA"/>
    </w:rPr>
  </w:style>
  <w:style w:type="paragraph" w:customStyle="1" w:styleId="Bullet05">
    <w:name w:val="Bullet 0.5&quot;"/>
    <w:rsid w:val="009D1313"/>
    <w:pPr>
      <w:spacing w:after="216"/>
      <w:ind w:left="1008"/>
    </w:pPr>
    <w:rPr>
      <w:color w:val="000000"/>
      <w:sz w:val="24"/>
      <w:lang w:val="en-AU" w:eastAsia="en-US"/>
    </w:rPr>
  </w:style>
  <w:style w:type="character" w:styleId="Numerstrony">
    <w:name w:val="page number"/>
    <w:rsid w:val="009D1313"/>
    <w:rPr>
      <w:rFonts w:cs="Times New Roman"/>
    </w:rPr>
  </w:style>
  <w:style w:type="paragraph" w:styleId="Tekstpodstawowy2">
    <w:name w:val="Body Text 2"/>
    <w:basedOn w:val="Normalny"/>
    <w:link w:val="Tekstpodstawowy2Znak"/>
    <w:rsid w:val="009D1313"/>
    <w:pPr>
      <w:tabs>
        <w:tab w:val="left" w:pos="1"/>
        <w:tab w:val="left" w:pos="255"/>
        <w:tab w:val="left" w:pos="766"/>
        <w:tab w:val="left" w:pos="1192"/>
        <w:tab w:val="left" w:pos="1618"/>
        <w:tab w:val="left" w:pos="2044"/>
        <w:tab w:val="left" w:pos="8222"/>
      </w:tabs>
    </w:pPr>
    <w:rPr>
      <w:color w:val="000000"/>
      <w:sz w:val="22"/>
    </w:rPr>
  </w:style>
  <w:style w:type="character" w:customStyle="1" w:styleId="Tekstpodstawowy2Znak">
    <w:name w:val="Tekst podstawowy 2 Znak"/>
    <w:link w:val="Tekstpodstawowy2"/>
    <w:semiHidden/>
    <w:locked/>
    <w:rsid w:val="009D1313"/>
    <w:rPr>
      <w:color w:val="000000"/>
      <w:sz w:val="22"/>
      <w:lang w:val="pl-PL" w:eastAsia="en-US" w:bidi="ar-SA"/>
    </w:rPr>
  </w:style>
  <w:style w:type="paragraph" w:styleId="Tekstpodstawowy3">
    <w:name w:val="Body Text 3"/>
    <w:basedOn w:val="Normalny"/>
    <w:link w:val="Tekstpodstawowy3Znak"/>
    <w:rsid w:val="009D1313"/>
    <w:rPr>
      <w:color w:val="FF0000"/>
    </w:rPr>
  </w:style>
  <w:style w:type="character" w:customStyle="1" w:styleId="Tekstpodstawowy3Znak">
    <w:name w:val="Tekst podstawowy 3 Znak"/>
    <w:link w:val="Tekstpodstawowy3"/>
    <w:semiHidden/>
    <w:locked/>
    <w:rsid w:val="009D1313"/>
    <w:rPr>
      <w:color w:val="FF0000"/>
      <w:lang w:val="pl-PL" w:eastAsia="en-US" w:bidi="ar-SA"/>
    </w:rPr>
  </w:style>
  <w:style w:type="paragraph" w:styleId="Tekstpodstawowywcity3">
    <w:name w:val="Body Text Indent 3"/>
    <w:basedOn w:val="Normalny"/>
    <w:link w:val="Tekstpodstawowywcity3Znak"/>
    <w:rsid w:val="009D1313"/>
    <w:pPr>
      <w:ind w:left="567"/>
      <w:jc w:val="both"/>
    </w:pPr>
  </w:style>
  <w:style w:type="character" w:customStyle="1" w:styleId="Tekstpodstawowywcity3Znak">
    <w:name w:val="Tekst podstawowy wcięty 3 Znak"/>
    <w:link w:val="Tekstpodstawowywcity3"/>
    <w:semiHidden/>
    <w:locked/>
    <w:rsid w:val="009D1313"/>
    <w:rPr>
      <w:lang w:val="pl-PL" w:eastAsia="en-US" w:bidi="ar-SA"/>
    </w:rPr>
  </w:style>
  <w:style w:type="paragraph" w:styleId="Wcicienormalne">
    <w:name w:val="Normal Indent"/>
    <w:basedOn w:val="Normalny"/>
    <w:rsid w:val="009D1313"/>
    <w:pPr>
      <w:ind w:left="567"/>
      <w:jc w:val="both"/>
    </w:pPr>
    <w:rPr>
      <w:sz w:val="22"/>
    </w:rPr>
  </w:style>
  <w:style w:type="paragraph" w:customStyle="1" w:styleId="Podpunkt">
    <w:name w:val="Podpunkt"/>
    <w:basedOn w:val="Normalny"/>
    <w:rsid w:val="009D1313"/>
    <w:pPr>
      <w:tabs>
        <w:tab w:val="num" w:pos="567"/>
      </w:tabs>
      <w:spacing w:line="259" w:lineRule="atLeast"/>
      <w:ind w:left="567" w:hanging="567"/>
      <w:jc w:val="both"/>
    </w:pPr>
    <w:rPr>
      <w:sz w:val="22"/>
    </w:rPr>
  </w:style>
  <w:style w:type="paragraph" w:customStyle="1" w:styleId="Heading1a">
    <w:name w:val="Heading1a"/>
    <w:basedOn w:val="Nagwek1"/>
    <w:rsid w:val="009D1313"/>
    <w:rPr>
      <w:bCs/>
      <w:kern w:val="0"/>
      <w:lang w:val="pl-PL"/>
    </w:rPr>
  </w:style>
  <w:style w:type="paragraph" w:styleId="Tekstkomentarza">
    <w:name w:val="annotation text"/>
    <w:basedOn w:val="Normalny"/>
    <w:link w:val="TekstkomentarzaZnak"/>
    <w:semiHidden/>
    <w:rsid w:val="009D1313"/>
    <w:rPr>
      <w:lang w:val="en-GB"/>
    </w:rPr>
  </w:style>
  <w:style w:type="character" w:customStyle="1" w:styleId="TekstkomentarzaZnak">
    <w:name w:val="Tekst komentarza Znak"/>
    <w:link w:val="Tekstkomentarza"/>
    <w:semiHidden/>
    <w:locked/>
    <w:rsid w:val="009D1313"/>
    <w:rPr>
      <w:lang w:val="en-GB" w:eastAsia="en-US" w:bidi="ar-SA"/>
    </w:rPr>
  </w:style>
  <w:style w:type="paragraph" w:styleId="Spistreci3">
    <w:name w:val="toc 3"/>
    <w:basedOn w:val="Normalny"/>
    <w:next w:val="Normalny"/>
    <w:autoRedefine/>
    <w:rsid w:val="009D1313"/>
    <w:pPr>
      <w:ind w:left="400"/>
    </w:pPr>
  </w:style>
  <w:style w:type="paragraph" w:customStyle="1" w:styleId="Heading0">
    <w:name w:val="Heading 0"/>
    <w:basedOn w:val="Nagwek1"/>
    <w:rsid w:val="009D1313"/>
    <w:rPr>
      <w:bCs/>
      <w:lang w:val="pl-PL"/>
    </w:rPr>
  </w:style>
  <w:style w:type="paragraph" w:styleId="Spistreci2">
    <w:name w:val="toc 2"/>
    <w:basedOn w:val="Normalny"/>
    <w:next w:val="Normalny"/>
    <w:autoRedefine/>
    <w:rsid w:val="009D1313"/>
    <w:rPr>
      <w:noProof/>
    </w:rPr>
  </w:style>
  <w:style w:type="paragraph" w:styleId="Spistreci4">
    <w:name w:val="toc 4"/>
    <w:basedOn w:val="Normalny"/>
    <w:next w:val="Normalny"/>
    <w:autoRedefine/>
    <w:semiHidden/>
    <w:rsid w:val="009D1313"/>
    <w:pPr>
      <w:ind w:left="600"/>
    </w:pPr>
  </w:style>
  <w:style w:type="paragraph" w:styleId="Spistreci5">
    <w:name w:val="toc 5"/>
    <w:basedOn w:val="Normalny"/>
    <w:next w:val="Normalny"/>
    <w:autoRedefine/>
    <w:semiHidden/>
    <w:rsid w:val="009D1313"/>
    <w:pPr>
      <w:ind w:left="800"/>
    </w:pPr>
  </w:style>
  <w:style w:type="paragraph" w:styleId="Spistreci6">
    <w:name w:val="toc 6"/>
    <w:basedOn w:val="Normalny"/>
    <w:next w:val="Normalny"/>
    <w:autoRedefine/>
    <w:semiHidden/>
    <w:rsid w:val="009D1313"/>
    <w:pPr>
      <w:ind w:left="1000"/>
    </w:pPr>
  </w:style>
  <w:style w:type="paragraph" w:styleId="Spistreci7">
    <w:name w:val="toc 7"/>
    <w:basedOn w:val="Normalny"/>
    <w:next w:val="Normalny"/>
    <w:autoRedefine/>
    <w:semiHidden/>
    <w:rsid w:val="009D1313"/>
    <w:pPr>
      <w:ind w:left="1200"/>
    </w:pPr>
  </w:style>
  <w:style w:type="paragraph" w:styleId="Spistreci8">
    <w:name w:val="toc 8"/>
    <w:basedOn w:val="Normalny"/>
    <w:next w:val="Normalny"/>
    <w:autoRedefine/>
    <w:semiHidden/>
    <w:rsid w:val="009D1313"/>
    <w:pPr>
      <w:ind w:left="1400"/>
    </w:pPr>
  </w:style>
  <w:style w:type="paragraph" w:styleId="Spistreci9">
    <w:name w:val="toc 9"/>
    <w:basedOn w:val="Normalny"/>
    <w:next w:val="Normalny"/>
    <w:autoRedefine/>
    <w:semiHidden/>
    <w:rsid w:val="009D1313"/>
    <w:pPr>
      <w:ind w:left="1600"/>
    </w:pPr>
  </w:style>
  <w:style w:type="character" w:styleId="Hipercze">
    <w:name w:val="Hyperlink"/>
    <w:uiPriority w:val="99"/>
    <w:rsid w:val="009D1313"/>
    <w:rPr>
      <w:rFonts w:cs="Times New Roman"/>
      <w:color w:val="0000FF"/>
      <w:u w:val="single"/>
    </w:rPr>
  </w:style>
  <w:style w:type="paragraph" w:styleId="Tekstprzypisudolnego">
    <w:name w:val="footnote text"/>
    <w:basedOn w:val="Normalny"/>
    <w:link w:val="TekstprzypisudolnegoZnak"/>
    <w:semiHidden/>
    <w:rsid w:val="009D1313"/>
    <w:rPr>
      <w:lang w:val="en-GB"/>
    </w:rPr>
  </w:style>
  <w:style w:type="character" w:customStyle="1" w:styleId="TekstprzypisudolnegoZnak">
    <w:name w:val="Tekst przypisu dolnego Znak"/>
    <w:link w:val="Tekstprzypisudolnego"/>
    <w:semiHidden/>
    <w:locked/>
    <w:rsid w:val="009D1313"/>
    <w:rPr>
      <w:lang w:val="en-GB" w:eastAsia="en-US" w:bidi="ar-SA"/>
    </w:rPr>
  </w:style>
  <w:style w:type="paragraph" w:styleId="Lista2">
    <w:name w:val="List 2"/>
    <w:basedOn w:val="Normalny"/>
    <w:rsid w:val="009D1313"/>
    <w:pPr>
      <w:ind w:left="566" w:hanging="283"/>
    </w:pPr>
  </w:style>
  <w:style w:type="paragraph" w:styleId="Listapunktowana2">
    <w:name w:val="List Bullet 2"/>
    <w:basedOn w:val="Normalny"/>
    <w:autoRedefine/>
    <w:rsid w:val="009D1313"/>
    <w:pPr>
      <w:numPr>
        <w:numId w:val="1"/>
      </w:numPr>
      <w:tabs>
        <w:tab w:val="num" w:pos="926"/>
      </w:tabs>
    </w:pPr>
  </w:style>
  <w:style w:type="paragraph" w:styleId="Listapunktowana3">
    <w:name w:val="List Bullet 3"/>
    <w:basedOn w:val="Normalny"/>
    <w:autoRedefine/>
    <w:rsid w:val="009D1313"/>
    <w:pPr>
      <w:numPr>
        <w:numId w:val="2"/>
      </w:numPr>
      <w:tabs>
        <w:tab w:val="num" w:pos="643"/>
      </w:tabs>
    </w:pPr>
  </w:style>
  <w:style w:type="paragraph" w:styleId="Lista-kontynuacja2">
    <w:name w:val="List Continue 2"/>
    <w:basedOn w:val="Normalny"/>
    <w:rsid w:val="009D1313"/>
    <w:pPr>
      <w:spacing w:after="120"/>
      <w:ind w:left="566"/>
    </w:pPr>
  </w:style>
  <w:style w:type="paragraph" w:styleId="Lista-kontynuacja3">
    <w:name w:val="List Continue 3"/>
    <w:basedOn w:val="Normalny"/>
    <w:rsid w:val="009D1313"/>
    <w:pPr>
      <w:spacing w:after="120"/>
      <w:ind w:left="849"/>
    </w:pPr>
  </w:style>
  <w:style w:type="paragraph" w:styleId="Tekstprzypisukocowego">
    <w:name w:val="endnote text"/>
    <w:basedOn w:val="Normalny"/>
    <w:link w:val="TekstprzypisukocowegoZnak"/>
    <w:semiHidden/>
    <w:rsid w:val="009D1313"/>
    <w:rPr>
      <w:lang w:val="en-GB"/>
    </w:rPr>
  </w:style>
  <w:style w:type="character" w:customStyle="1" w:styleId="TekstprzypisukocowegoZnak">
    <w:name w:val="Tekst przypisu końcowego Znak"/>
    <w:link w:val="Tekstprzypisukocowego"/>
    <w:semiHidden/>
    <w:locked/>
    <w:rsid w:val="009D1313"/>
    <w:rPr>
      <w:lang w:val="en-GB" w:eastAsia="en-US" w:bidi="ar-SA"/>
    </w:rPr>
  </w:style>
  <w:style w:type="paragraph" w:styleId="Tematkomentarza">
    <w:name w:val="annotation subject"/>
    <w:basedOn w:val="Tekstkomentarza"/>
    <w:next w:val="Tekstkomentarza"/>
    <w:link w:val="TematkomentarzaZnak"/>
    <w:semiHidden/>
    <w:rsid w:val="009D1313"/>
    <w:rPr>
      <w:b/>
      <w:bCs/>
    </w:rPr>
  </w:style>
  <w:style w:type="character" w:customStyle="1" w:styleId="TematkomentarzaZnak">
    <w:name w:val="Temat komentarza Znak"/>
    <w:link w:val="Tematkomentarza"/>
    <w:semiHidden/>
    <w:locked/>
    <w:rsid w:val="009D1313"/>
    <w:rPr>
      <w:b/>
      <w:bCs/>
      <w:lang w:val="en-GB" w:eastAsia="en-US" w:bidi="ar-SA"/>
    </w:rPr>
  </w:style>
  <w:style w:type="paragraph" w:styleId="Tekstdymka">
    <w:name w:val="Balloon Text"/>
    <w:basedOn w:val="Normalny"/>
    <w:link w:val="TekstdymkaZnak"/>
    <w:semiHidden/>
    <w:rsid w:val="009D1313"/>
    <w:rPr>
      <w:rFonts w:ascii="Tahoma" w:hAnsi="Tahoma" w:cs="Tahoma"/>
      <w:sz w:val="16"/>
      <w:szCs w:val="16"/>
      <w:lang w:val="en-GB"/>
    </w:rPr>
  </w:style>
  <w:style w:type="character" w:customStyle="1" w:styleId="TekstdymkaZnak">
    <w:name w:val="Tekst dymka Znak"/>
    <w:link w:val="Tekstdymka"/>
    <w:semiHidden/>
    <w:locked/>
    <w:rsid w:val="009D1313"/>
    <w:rPr>
      <w:rFonts w:ascii="Tahoma" w:hAnsi="Tahoma" w:cs="Tahoma"/>
      <w:sz w:val="16"/>
      <w:szCs w:val="16"/>
      <w:lang w:val="en-GB" w:eastAsia="en-US" w:bidi="ar-SA"/>
    </w:rPr>
  </w:style>
  <w:style w:type="paragraph" w:customStyle="1" w:styleId="Akapitzlist1">
    <w:name w:val="Akapit z listą1"/>
    <w:basedOn w:val="Normalny"/>
    <w:rsid w:val="009D1313"/>
    <w:pPr>
      <w:spacing w:after="240" w:line="240" w:lineRule="atLeast"/>
      <w:ind w:left="720"/>
      <w:contextualSpacing/>
    </w:pPr>
    <w:rPr>
      <w:rFonts w:ascii="Georgia" w:hAnsi="Georgia"/>
    </w:rPr>
  </w:style>
  <w:style w:type="paragraph" w:customStyle="1" w:styleId="Plandokumentu">
    <w:name w:val="Plan dokumentu"/>
    <w:aliases w:val="Document Map"/>
    <w:basedOn w:val="Normalny"/>
    <w:link w:val="MapadokumentuZnak"/>
    <w:semiHidden/>
    <w:rsid w:val="009D1313"/>
    <w:pPr>
      <w:shd w:val="clear" w:color="auto" w:fill="000080"/>
    </w:pPr>
    <w:rPr>
      <w:rFonts w:ascii="Tahoma" w:hAnsi="Tahoma" w:cs="Tahoma"/>
      <w:lang w:val="en-GB"/>
    </w:rPr>
  </w:style>
  <w:style w:type="character" w:customStyle="1" w:styleId="MapadokumentuZnak">
    <w:name w:val="Mapa dokumentu Znak"/>
    <w:link w:val="Plandokumentu"/>
    <w:semiHidden/>
    <w:locked/>
    <w:rsid w:val="009D1313"/>
    <w:rPr>
      <w:rFonts w:ascii="Tahoma" w:hAnsi="Tahoma" w:cs="Tahoma"/>
      <w:lang w:val="en-GB" w:eastAsia="en-US" w:bidi="ar-SA"/>
    </w:rPr>
  </w:style>
  <w:style w:type="paragraph" w:customStyle="1" w:styleId="Bezodstpw1">
    <w:name w:val="Bez odstępów1"/>
    <w:rsid w:val="009D1313"/>
    <w:rPr>
      <w:lang w:val="en-GB" w:eastAsia="en-US"/>
    </w:rPr>
  </w:style>
  <w:style w:type="paragraph" w:customStyle="1" w:styleId="Nagwekspisutreci1">
    <w:name w:val="Nagłówek spisu treści1"/>
    <w:basedOn w:val="Nagwek1"/>
    <w:next w:val="Normalny"/>
    <w:rsid w:val="009D1313"/>
    <w:pPr>
      <w:keepLines/>
      <w:spacing w:before="480" w:line="276" w:lineRule="auto"/>
      <w:outlineLvl w:val="9"/>
    </w:pPr>
    <w:rPr>
      <w:rFonts w:ascii="Cambria" w:hAnsi="Cambria"/>
      <w:bCs/>
      <w:color w:val="365F91"/>
      <w:kern w:val="0"/>
      <w:sz w:val="28"/>
      <w:szCs w:val="28"/>
      <w:lang w:val="en-US"/>
    </w:rPr>
  </w:style>
  <w:style w:type="paragraph" w:styleId="NormalnyWeb">
    <w:name w:val="Normal (Web)"/>
    <w:basedOn w:val="Normalny"/>
    <w:rsid w:val="009D1313"/>
    <w:pPr>
      <w:spacing w:before="100" w:beforeAutospacing="1" w:after="100" w:afterAutospacing="1"/>
    </w:pPr>
    <w:rPr>
      <w:sz w:val="24"/>
      <w:szCs w:val="24"/>
      <w:lang w:eastAsia="pl-PL"/>
    </w:rPr>
  </w:style>
  <w:style w:type="character" w:styleId="Pogrubienie">
    <w:name w:val="Strong"/>
    <w:qFormat/>
    <w:rsid w:val="009D1313"/>
    <w:rPr>
      <w:rFonts w:cs="Times New Roman"/>
      <w:b/>
      <w:bCs/>
    </w:rPr>
  </w:style>
  <w:style w:type="character" w:customStyle="1" w:styleId="tabulatory">
    <w:name w:val="tabulatory"/>
    <w:rsid w:val="009D1313"/>
    <w:rPr>
      <w:rFonts w:cs="Times New Roman"/>
    </w:rPr>
  </w:style>
  <w:style w:type="character" w:customStyle="1" w:styleId="ZnakZnak">
    <w:name w:val="Znak Znak"/>
    <w:semiHidden/>
    <w:locked/>
    <w:rsid w:val="009701C6"/>
    <w:rPr>
      <w:sz w:val="24"/>
      <w:szCs w:val="24"/>
      <w:lang w:val="pl-PL" w:eastAsia="pl-PL" w:bidi="ar-SA"/>
    </w:rPr>
  </w:style>
  <w:style w:type="character" w:customStyle="1" w:styleId="h2">
    <w:name w:val="h2"/>
    <w:basedOn w:val="Domylnaczcionkaakapitu"/>
    <w:rsid w:val="009701C6"/>
  </w:style>
  <w:style w:type="character" w:customStyle="1" w:styleId="Teksttreci">
    <w:name w:val="Tekst treści_"/>
    <w:link w:val="Teksttreci0"/>
    <w:rsid w:val="001904D3"/>
    <w:rPr>
      <w:sz w:val="22"/>
      <w:szCs w:val="22"/>
      <w:lang w:bidi="ar-SA"/>
    </w:rPr>
  </w:style>
  <w:style w:type="paragraph" w:customStyle="1" w:styleId="Teksttreci0">
    <w:name w:val="Tekst treści"/>
    <w:basedOn w:val="Normalny"/>
    <w:link w:val="Teksttreci"/>
    <w:rsid w:val="001904D3"/>
    <w:pPr>
      <w:widowControl w:val="0"/>
      <w:shd w:val="clear" w:color="auto" w:fill="FFFFFF"/>
      <w:spacing w:after="240" w:line="274" w:lineRule="exact"/>
      <w:ind w:hanging="360"/>
      <w:jc w:val="both"/>
    </w:pPr>
    <w:rPr>
      <w:sz w:val="22"/>
      <w:szCs w:val="22"/>
      <w:lang w:val="x-none" w:eastAsia="x-none"/>
    </w:rPr>
  </w:style>
  <w:style w:type="character" w:styleId="Odwoanieprzypisudolnego">
    <w:name w:val="footnote reference"/>
    <w:rsid w:val="00996659"/>
    <w:rPr>
      <w:vertAlign w:val="superscript"/>
    </w:rPr>
  </w:style>
  <w:style w:type="character" w:styleId="Odwoanieprzypisukocowego">
    <w:name w:val="endnote reference"/>
    <w:rsid w:val="00D70881"/>
    <w:rPr>
      <w:vertAlign w:val="superscript"/>
    </w:rPr>
  </w:style>
  <w:style w:type="paragraph" w:customStyle="1" w:styleId="Default">
    <w:name w:val="Default"/>
    <w:rsid w:val="00055A4B"/>
    <w:pPr>
      <w:autoSpaceDE w:val="0"/>
      <w:autoSpaceDN w:val="0"/>
      <w:adjustRightInd w:val="0"/>
    </w:pPr>
    <w:rPr>
      <w:rFonts w:ascii="Arial" w:eastAsia="Calibri" w:hAnsi="Arial" w:cs="Arial"/>
      <w:color w:val="000000"/>
      <w:sz w:val="24"/>
      <w:szCs w:val="24"/>
      <w:lang w:eastAsia="en-US"/>
    </w:rPr>
  </w:style>
  <w:style w:type="character" w:customStyle="1" w:styleId="FontStyle28">
    <w:name w:val="Font Style28"/>
    <w:rsid w:val="00F2463A"/>
    <w:rPr>
      <w:rFonts w:ascii="Times New Roman" w:hAnsi="Times New Roman" w:cs="Times New Roman" w:hint="default"/>
    </w:rPr>
  </w:style>
  <w:style w:type="paragraph" w:styleId="Akapitzlist">
    <w:name w:val="List Paragraph"/>
    <w:basedOn w:val="Normalny"/>
    <w:uiPriority w:val="34"/>
    <w:qFormat/>
    <w:rsid w:val="00F2463A"/>
    <w:pPr>
      <w:ind w:left="708"/>
    </w:pPr>
    <w:rPr>
      <w:lang w:eastAsia="pl-PL"/>
    </w:rPr>
  </w:style>
  <w:style w:type="character" w:customStyle="1" w:styleId="Bodytext">
    <w:name w:val="Body text_"/>
    <w:link w:val="Tekstpodstawowy1"/>
    <w:rsid w:val="00E00AE3"/>
    <w:rPr>
      <w:rFonts w:ascii="Arial" w:eastAsia="Arial" w:hAnsi="Arial" w:cs="Arial"/>
      <w:shd w:val="clear" w:color="auto" w:fill="FFFFFF"/>
    </w:rPr>
  </w:style>
  <w:style w:type="paragraph" w:customStyle="1" w:styleId="Tekstpodstawowy1">
    <w:name w:val="Tekst podstawowy1"/>
    <w:basedOn w:val="Normalny"/>
    <w:link w:val="Bodytext"/>
    <w:rsid w:val="00E00AE3"/>
    <w:pPr>
      <w:widowControl w:val="0"/>
      <w:shd w:val="clear" w:color="auto" w:fill="FFFFFF"/>
      <w:spacing w:before="300" w:line="274" w:lineRule="exact"/>
      <w:ind w:hanging="280"/>
      <w:jc w:val="both"/>
    </w:pPr>
    <w:rPr>
      <w:rFonts w:ascii="Arial" w:eastAsia="Arial" w:hAnsi="Arial"/>
      <w:lang w:val="x-none" w:eastAsia="x-none"/>
    </w:rPr>
  </w:style>
  <w:style w:type="paragraph" w:styleId="Zagicieoddouformularza">
    <w:name w:val="HTML Bottom of Form"/>
    <w:basedOn w:val="Normalny"/>
    <w:next w:val="Normalny"/>
    <w:link w:val="ZagicieoddouformularzaZnak"/>
    <w:hidden/>
    <w:uiPriority w:val="99"/>
    <w:unhideWhenUsed/>
    <w:rsid w:val="009F5310"/>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9F5310"/>
    <w:rPr>
      <w:rFonts w:ascii="Arial" w:hAnsi="Arial" w:cs="Arial"/>
      <w:vanish/>
      <w:sz w:val="16"/>
      <w:szCs w:val="16"/>
    </w:rPr>
  </w:style>
  <w:style w:type="character" w:customStyle="1" w:styleId="h1">
    <w:name w:val="h1"/>
    <w:basedOn w:val="Domylnaczcionkaakapitu"/>
    <w:rsid w:val="00B84C8C"/>
  </w:style>
  <w:style w:type="table" w:styleId="Tabela-Siatka">
    <w:name w:val="Table Grid"/>
    <w:basedOn w:val="Standardowy"/>
    <w:rsid w:val="002D4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420">
      <w:bodyDiv w:val="1"/>
      <w:marLeft w:val="0"/>
      <w:marRight w:val="0"/>
      <w:marTop w:val="0"/>
      <w:marBottom w:val="0"/>
      <w:divBdr>
        <w:top w:val="none" w:sz="0" w:space="0" w:color="auto"/>
        <w:left w:val="none" w:sz="0" w:space="0" w:color="auto"/>
        <w:bottom w:val="none" w:sz="0" w:space="0" w:color="auto"/>
        <w:right w:val="none" w:sz="0" w:space="0" w:color="auto"/>
      </w:divBdr>
    </w:div>
    <w:div w:id="28267825">
      <w:bodyDiv w:val="1"/>
      <w:marLeft w:val="0"/>
      <w:marRight w:val="0"/>
      <w:marTop w:val="0"/>
      <w:marBottom w:val="0"/>
      <w:divBdr>
        <w:top w:val="none" w:sz="0" w:space="0" w:color="auto"/>
        <w:left w:val="none" w:sz="0" w:space="0" w:color="auto"/>
        <w:bottom w:val="none" w:sz="0" w:space="0" w:color="auto"/>
        <w:right w:val="none" w:sz="0" w:space="0" w:color="auto"/>
      </w:divBdr>
    </w:div>
    <w:div w:id="60445845">
      <w:bodyDiv w:val="1"/>
      <w:marLeft w:val="0"/>
      <w:marRight w:val="0"/>
      <w:marTop w:val="0"/>
      <w:marBottom w:val="0"/>
      <w:divBdr>
        <w:top w:val="none" w:sz="0" w:space="0" w:color="auto"/>
        <w:left w:val="none" w:sz="0" w:space="0" w:color="auto"/>
        <w:bottom w:val="none" w:sz="0" w:space="0" w:color="auto"/>
        <w:right w:val="none" w:sz="0" w:space="0" w:color="auto"/>
      </w:divBdr>
    </w:div>
    <w:div w:id="76943714">
      <w:bodyDiv w:val="1"/>
      <w:marLeft w:val="0"/>
      <w:marRight w:val="0"/>
      <w:marTop w:val="0"/>
      <w:marBottom w:val="0"/>
      <w:divBdr>
        <w:top w:val="none" w:sz="0" w:space="0" w:color="auto"/>
        <w:left w:val="none" w:sz="0" w:space="0" w:color="auto"/>
        <w:bottom w:val="none" w:sz="0" w:space="0" w:color="auto"/>
        <w:right w:val="none" w:sz="0" w:space="0" w:color="auto"/>
      </w:divBdr>
    </w:div>
    <w:div w:id="89785976">
      <w:bodyDiv w:val="1"/>
      <w:marLeft w:val="0"/>
      <w:marRight w:val="0"/>
      <w:marTop w:val="0"/>
      <w:marBottom w:val="0"/>
      <w:divBdr>
        <w:top w:val="none" w:sz="0" w:space="0" w:color="auto"/>
        <w:left w:val="none" w:sz="0" w:space="0" w:color="auto"/>
        <w:bottom w:val="none" w:sz="0" w:space="0" w:color="auto"/>
        <w:right w:val="none" w:sz="0" w:space="0" w:color="auto"/>
      </w:divBdr>
    </w:div>
    <w:div w:id="113913317">
      <w:bodyDiv w:val="1"/>
      <w:marLeft w:val="0"/>
      <w:marRight w:val="0"/>
      <w:marTop w:val="0"/>
      <w:marBottom w:val="0"/>
      <w:divBdr>
        <w:top w:val="none" w:sz="0" w:space="0" w:color="auto"/>
        <w:left w:val="none" w:sz="0" w:space="0" w:color="auto"/>
        <w:bottom w:val="none" w:sz="0" w:space="0" w:color="auto"/>
        <w:right w:val="none" w:sz="0" w:space="0" w:color="auto"/>
      </w:divBdr>
    </w:div>
    <w:div w:id="176627218">
      <w:bodyDiv w:val="1"/>
      <w:marLeft w:val="0"/>
      <w:marRight w:val="0"/>
      <w:marTop w:val="0"/>
      <w:marBottom w:val="0"/>
      <w:divBdr>
        <w:top w:val="none" w:sz="0" w:space="0" w:color="auto"/>
        <w:left w:val="none" w:sz="0" w:space="0" w:color="auto"/>
        <w:bottom w:val="none" w:sz="0" w:space="0" w:color="auto"/>
        <w:right w:val="none" w:sz="0" w:space="0" w:color="auto"/>
      </w:divBdr>
    </w:div>
    <w:div w:id="177042403">
      <w:bodyDiv w:val="1"/>
      <w:marLeft w:val="0"/>
      <w:marRight w:val="0"/>
      <w:marTop w:val="0"/>
      <w:marBottom w:val="0"/>
      <w:divBdr>
        <w:top w:val="none" w:sz="0" w:space="0" w:color="auto"/>
        <w:left w:val="none" w:sz="0" w:space="0" w:color="auto"/>
        <w:bottom w:val="none" w:sz="0" w:space="0" w:color="auto"/>
        <w:right w:val="none" w:sz="0" w:space="0" w:color="auto"/>
      </w:divBdr>
    </w:div>
    <w:div w:id="177159684">
      <w:bodyDiv w:val="1"/>
      <w:marLeft w:val="0"/>
      <w:marRight w:val="0"/>
      <w:marTop w:val="0"/>
      <w:marBottom w:val="0"/>
      <w:divBdr>
        <w:top w:val="none" w:sz="0" w:space="0" w:color="auto"/>
        <w:left w:val="none" w:sz="0" w:space="0" w:color="auto"/>
        <w:bottom w:val="none" w:sz="0" w:space="0" w:color="auto"/>
        <w:right w:val="none" w:sz="0" w:space="0" w:color="auto"/>
      </w:divBdr>
    </w:div>
    <w:div w:id="190186362">
      <w:bodyDiv w:val="1"/>
      <w:marLeft w:val="0"/>
      <w:marRight w:val="0"/>
      <w:marTop w:val="0"/>
      <w:marBottom w:val="0"/>
      <w:divBdr>
        <w:top w:val="none" w:sz="0" w:space="0" w:color="auto"/>
        <w:left w:val="none" w:sz="0" w:space="0" w:color="auto"/>
        <w:bottom w:val="none" w:sz="0" w:space="0" w:color="auto"/>
        <w:right w:val="none" w:sz="0" w:space="0" w:color="auto"/>
      </w:divBdr>
    </w:div>
    <w:div w:id="235435119">
      <w:bodyDiv w:val="1"/>
      <w:marLeft w:val="0"/>
      <w:marRight w:val="0"/>
      <w:marTop w:val="0"/>
      <w:marBottom w:val="0"/>
      <w:divBdr>
        <w:top w:val="none" w:sz="0" w:space="0" w:color="auto"/>
        <w:left w:val="none" w:sz="0" w:space="0" w:color="auto"/>
        <w:bottom w:val="none" w:sz="0" w:space="0" w:color="auto"/>
        <w:right w:val="none" w:sz="0" w:space="0" w:color="auto"/>
      </w:divBdr>
    </w:div>
    <w:div w:id="242033126">
      <w:bodyDiv w:val="1"/>
      <w:marLeft w:val="0"/>
      <w:marRight w:val="0"/>
      <w:marTop w:val="0"/>
      <w:marBottom w:val="0"/>
      <w:divBdr>
        <w:top w:val="none" w:sz="0" w:space="0" w:color="auto"/>
        <w:left w:val="none" w:sz="0" w:space="0" w:color="auto"/>
        <w:bottom w:val="none" w:sz="0" w:space="0" w:color="auto"/>
        <w:right w:val="none" w:sz="0" w:space="0" w:color="auto"/>
      </w:divBdr>
    </w:div>
    <w:div w:id="244799356">
      <w:bodyDiv w:val="1"/>
      <w:marLeft w:val="0"/>
      <w:marRight w:val="0"/>
      <w:marTop w:val="0"/>
      <w:marBottom w:val="0"/>
      <w:divBdr>
        <w:top w:val="none" w:sz="0" w:space="0" w:color="auto"/>
        <w:left w:val="none" w:sz="0" w:space="0" w:color="auto"/>
        <w:bottom w:val="none" w:sz="0" w:space="0" w:color="auto"/>
        <w:right w:val="none" w:sz="0" w:space="0" w:color="auto"/>
      </w:divBdr>
    </w:div>
    <w:div w:id="245770068">
      <w:bodyDiv w:val="1"/>
      <w:marLeft w:val="0"/>
      <w:marRight w:val="0"/>
      <w:marTop w:val="0"/>
      <w:marBottom w:val="0"/>
      <w:divBdr>
        <w:top w:val="none" w:sz="0" w:space="0" w:color="auto"/>
        <w:left w:val="none" w:sz="0" w:space="0" w:color="auto"/>
        <w:bottom w:val="none" w:sz="0" w:space="0" w:color="auto"/>
        <w:right w:val="none" w:sz="0" w:space="0" w:color="auto"/>
      </w:divBdr>
    </w:div>
    <w:div w:id="249168846">
      <w:bodyDiv w:val="1"/>
      <w:marLeft w:val="0"/>
      <w:marRight w:val="0"/>
      <w:marTop w:val="0"/>
      <w:marBottom w:val="0"/>
      <w:divBdr>
        <w:top w:val="none" w:sz="0" w:space="0" w:color="auto"/>
        <w:left w:val="none" w:sz="0" w:space="0" w:color="auto"/>
        <w:bottom w:val="none" w:sz="0" w:space="0" w:color="auto"/>
        <w:right w:val="none" w:sz="0" w:space="0" w:color="auto"/>
      </w:divBdr>
    </w:div>
    <w:div w:id="253128992">
      <w:bodyDiv w:val="1"/>
      <w:marLeft w:val="0"/>
      <w:marRight w:val="0"/>
      <w:marTop w:val="0"/>
      <w:marBottom w:val="0"/>
      <w:divBdr>
        <w:top w:val="none" w:sz="0" w:space="0" w:color="auto"/>
        <w:left w:val="none" w:sz="0" w:space="0" w:color="auto"/>
        <w:bottom w:val="none" w:sz="0" w:space="0" w:color="auto"/>
        <w:right w:val="none" w:sz="0" w:space="0" w:color="auto"/>
      </w:divBdr>
    </w:div>
    <w:div w:id="259919267">
      <w:bodyDiv w:val="1"/>
      <w:marLeft w:val="0"/>
      <w:marRight w:val="0"/>
      <w:marTop w:val="0"/>
      <w:marBottom w:val="0"/>
      <w:divBdr>
        <w:top w:val="none" w:sz="0" w:space="0" w:color="auto"/>
        <w:left w:val="none" w:sz="0" w:space="0" w:color="auto"/>
        <w:bottom w:val="none" w:sz="0" w:space="0" w:color="auto"/>
        <w:right w:val="none" w:sz="0" w:space="0" w:color="auto"/>
      </w:divBdr>
    </w:div>
    <w:div w:id="273902983">
      <w:bodyDiv w:val="1"/>
      <w:marLeft w:val="0"/>
      <w:marRight w:val="0"/>
      <w:marTop w:val="0"/>
      <w:marBottom w:val="0"/>
      <w:divBdr>
        <w:top w:val="none" w:sz="0" w:space="0" w:color="auto"/>
        <w:left w:val="none" w:sz="0" w:space="0" w:color="auto"/>
        <w:bottom w:val="none" w:sz="0" w:space="0" w:color="auto"/>
        <w:right w:val="none" w:sz="0" w:space="0" w:color="auto"/>
      </w:divBdr>
    </w:div>
    <w:div w:id="283118502">
      <w:bodyDiv w:val="1"/>
      <w:marLeft w:val="0"/>
      <w:marRight w:val="0"/>
      <w:marTop w:val="0"/>
      <w:marBottom w:val="0"/>
      <w:divBdr>
        <w:top w:val="none" w:sz="0" w:space="0" w:color="auto"/>
        <w:left w:val="none" w:sz="0" w:space="0" w:color="auto"/>
        <w:bottom w:val="none" w:sz="0" w:space="0" w:color="auto"/>
        <w:right w:val="none" w:sz="0" w:space="0" w:color="auto"/>
      </w:divBdr>
    </w:div>
    <w:div w:id="323706057">
      <w:bodyDiv w:val="1"/>
      <w:marLeft w:val="0"/>
      <w:marRight w:val="0"/>
      <w:marTop w:val="0"/>
      <w:marBottom w:val="0"/>
      <w:divBdr>
        <w:top w:val="none" w:sz="0" w:space="0" w:color="auto"/>
        <w:left w:val="none" w:sz="0" w:space="0" w:color="auto"/>
        <w:bottom w:val="none" w:sz="0" w:space="0" w:color="auto"/>
        <w:right w:val="none" w:sz="0" w:space="0" w:color="auto"/>
      </w:divBdr>
    </w:div>
    <w:div w:id="358169895">
      <w:bodyDiv w:val="1"/>
      <w:marLeft w:val="0"/>
      <w:marRight w:val="0"/>
      <w:marTop w:val="0"/>
      <w:marBottom w:val="0"/>
      <w:divBdr>
        <w:top w:val="none" w:sz="0" w:space="0" w:color="auto"/>
        <w:left w:val="none" w:sz="0" w:space="0" w:color="auto"/>
        <w:bottom w:val="none" w:sz="0" w:space="0" w:color="auto"/>
        <w:right w:val="none" w:sz="0" w:space="0" w:color="auto"/>
      </w:divBdr>
    </w:div>
    <w:div w:id="359665009">
      <w:bodyDiv w:val="1"/>
      <w:marLeft w:val="0"/>
      <w:marRight w:val="0"/>
      <w:marTop w:val="0"/>
      <w:marBottom w:val="0"/>
      <w:divBdr>
        <w:top w:val="none" w:sz="0" w:space="0" w:color="auto"/>
        <w:left w:val="none" w:sz="0" w:space="0" w:color="auto"/>
        <w:bottom w:val="none" w:sz="0" w:space="0" w:color="auto"/>
        <w:right w:val="none" w:sz="0" w:space="0" w:color="auto"/>
      </w:divBdr>
    </w:div>
    <w:div w:id="378358775">
      <w:bodyDiv w:val="1"/>
      <w:marLeft w:val="0"/>
      <w:marRight w:val="0"/>
      <w:marTop w:val="0"/>
      <w:marBottom w:val="0"/>
      <w:divBdr>
        <w:top w:val="none" w:sz="0" w:space="0" w:color="auto"/>
        <w:left w:val="none" w:sz="0" w:space="0" w:color="auto"/>
        <w:bottom w:val="none" w:sz="0" w:space="0" w:color="auto"/>
        <w:right w:val="none" w:sz="0" w:space="0" w:color="auto"/>
      </w:divBdr>
    </w:div>
    <w:div w:id="393968945">
      <w:bodyDiv w:val="1"/>
      <w:marLeft w:val="0"/>
      <w:marRight w:val="0"/>
      <w:marTop w:val="0"/>
      <w:marBottom w:val="0"/>
      <w:divBdr>
        <w:top w:val="none" w:sz="0" w:space="0" w:color="auto"/>
        <w:left w:val="none" w:sz="0" w:space="0" w:color="auto"/>
        <w:bottom w:val="none" w:sz="0" w:space="0" w:color="auto"/>
        <w:right w:val="none" w:sz="0" w:space="0" w:color="auto"/>
      </w:divBdr>
    </w:div>
    <w:div w:id="451246240">
      <w:bodyDiv w:val="1"/>
      <w:marLeft w:val="0"/>
      <w:marRight w:val="0"/>
      <w:marTop w:val="0"/>
      <w:marBottom w:val="0"/>
      <w:divBdr>
        <w:top w:val="none" w:sz="0" w:space="0" w:color="auto"/>
        <w:left w:val="none" w:sz="0" w:space="0" w:color="auto"/>
        <w:bottom w:val="none" w:sz="0" w:space="0" w:color="auto"/>
        <w:right w:val="none" w:sz="0" w:space="0" w:color="auto"/>
      </w:divBdr>
    </w:div>
    <w:div w:id="453670282">
      <w:bodyDiv w:val="1"/>
      <w:marLeft w:val="0"/>
      <w:marRight w:val="0"/>
      <w:marTop w:val="0"/>
      <w:marBottom w:val="0"/>
      <w:divBdr>
        <w:top w:val="none" w:sz="0" w:space="0" w:color="auto"/>
        <w:left w:val="none" w:sz="0" w:space="0" w:color="auto"/>
        <w:bottom w:val="none" w:sz="0" w:space="0" w:color="auto"/>
        <w:right w:val="none" w:sz="0" w:space="0" w:color="auto"/>
      </w:divBdr>
    </w:div>
    <w:div w:id="454105447">
      <w:bodyDiv w:val="1"/>
      <w:marLeft w:val="0"/>
      <w:marRight w:val="0"/>
      <w:marTop w:val="0"/>
      <w:marBottom w:val="0"/>
      <w:divBdr>
        <w:top w:val="none" w:sz="0" w:space="0" w:color="auto"/>
        <w:left w:val="none" w:sz="0" w:space="0" w:color="auto"/>
        <w:bottom w:val="none" w:sz="0" w:space="0" w:color="auto"/>
        <w:right w:val="none" w:sz="0" w:space="0" w:color="auto"/>
      </w:divBdr>
    </w:div>
    <w:div w:id="480394301">
      <w:bodyDiv w:val="1"/>
      <w:marLeft w:val="0"/>
      <w:marRight w:val="0"/>
      <w:marTop w:val="0"/>
      <w:marBottom w:val="0"/>
      <w:divBdr>
        <w:top w:val="none" w:sz="0" w:space="0" w:color="auto"/>
        <w:left w:val="none" w:sz="0" w:space="0" w:color="auto"/>
        <w:bottom w:val="none" w:sz="0" w:space="0" w:color="auto"/>
        <w:right w:val="none" w:sz="0" w:space="0" w:color="auto"/>
      </w:divBdr>
    </w:div>
    <w:div w:id="495924576">
      <w:bodyDiv w:val="1"/>
      <w:marLeft w:val="0"/>
      <w:marRight w:val="0"/>
      <w:marTop w:val="0"/>
      <w:marBottom w:val="0"/>
      <w:divBdr>
        <w:top w:val="none" w:sz="0" w:space="0" w:color="auto"/>
        <w:left w:val="none" w:sz="0" w:space="0" w:color="auto"/>
        <w:bottom w:val="none" w:sz="0" w:space="0" w:color="auto"/>
        <w:right w:val="none" w:sz="0" w:space="0" w:color="auto"/>
      </w:divBdr>
    </w:div>
    <w:div w:id="502550215">
      <w:bodyDiv w:val="1"/>
      <w:marLeft w:val="0"/>
      <w:marRight w:val="0"/>
      <w:marTop w:val="0"/>
      <w:marBottom w:val="0"/>
      <w:divBdr>
        <w:top w:val="none" w:sz="0" w:space="0" w:color="auto"/>
        <w:left w:val="none" w:sz="0" w:space="0" w:color="auto"/>
        <w:bottom w:val="none" w:sz="0" w:space="0" w:color="auto"/>
        <w:right w:val="none" w:sz="0" w:space="0" w:color="auto"/>
      </w:divBdr>
    </w:div>
    <w:div w:id="515272657">
      <w:bodyDiv w:val="1"/>
      <w:marLeft w:val="0"/>
      <w:marRight w:val="0"/>
      <w:marTop w:val="0"/>
      <w:marBottom w:val="0"/>
      <w:divBdr>
        <w:top w:val="none" w:sz="0" w:space="0" w:color="auto"/>
        <w:left w:val="none" w:sz="0" w:space="0" w:color="auto"/>
        <w:bottom w:val="none" w:sz="0" w:space="0" w:color="auto"/>
        <w:right w:val="none" w:sz="0" w:space="0" w:color="auto"/>
      </w:divBdr>
    </w:div>
    <w:div w:id="549803939">
      <w:bodyDiv w:val="1"/>
      <w:marLeft w:val="0"/>
      <w:marRight w:val="0"/>
      <w:marTop w:val="0"/>
      <w:marBottom w:val="0"/>
      <w:divBdr>
        <w:top w:val="none" w:sz="0" w:space="0" w:color="auto"/>
        <w:left w:val="none" w:sz="0" w:space="0" w:color="auto"/>
        <w:bottom w:val="none" w:sz="0" w:space="0" w:color="auto"/>
        <w:right w:val="none" w:sz="0" w:space="0" w:color="auto"/>
      </w:divBdr>
    </w:div>
    <w:div w:id="563032022">
      <w:bodyDiv w:val="1"/>
      <w:marLeft w:val="0"/>
      <w:marRight w:val="0"/>
      <w:marTop w:val="0"/>
      <w:marBottom w:val="0"/>
      <w:divBdr>
        <w:top w:val="none" w:sz="0" w:space="0" w:color="auto"/>
        <w:left w:val="none" w:sz="0" w:space="0" w:color="auto"/>
        <w:bottom w:val="none" w:sz="0" w:space="0" w:color="auto"/>
        <w:right w:val="none" w:sz="0" w:space="0" w:color="auto"/>
      </w:divBdr>
    </w:div>
    <w:div w:id="589431896">
      <w:bodyDiv w:val="1"/>
      <w:marLeft w:val="0"/>
      <w:marRight w:val="0"/>
      <w:marTop w:val="0"/>
      <w:marBottom w:val="0"/>
      <w:divBdr>
        <w:top w:val="none" w:sz="0" w:space="0" w:color="auto"/>
        <w:left w:val="none" w:sz="0" w:space="0" w:color="auto"/>
        <w:bottom w:val="none" w:sz="0" w:space="0" w:color="auto"/>
        <w:right w:val="none" w:sz="0" w:space="0" w:color="auto"/>
      </w:divBdr>
    </w:div>
    <w:div w:id="592905790">
      <w:bodyDiv w:val="1"/>
      <w:marLeft w:val="0"/>
      <w:marRight w:val="0"/>
      <w:marTop w:val="0"/>
      <w:marBottom w:val="0"/>
      <w:divBdr>
        <w:top w:val="none" w:sz="0" w:space="0" w:color="auto"/>
        <w:left w:val="none" w:sz="0" w:space="0" w:color="auto"/>
        <w:bottom w:val="none" w:sz="0" w:space="0" w:color="auto"/>
        <w:right w:val="none" w:sz="0" w:space="0" w:color="auto"/>
      </w:divBdr>
    </w:div>
    <w:div w:id="621157213">
      <w:bodyDiv w:val="1"/>
      <w:marLeft w:val="0"/>
      <w:marRight w:val="0"/>
      <w:marTop w:val="0"/>
      <w:marBottom w:val="0"/>
      <w:divBdr>
        <w:top w:val="none" w:sz="0" w:space="0" w:color="auto"/>
        <w:left w:val="none" w:sz="0" w:space="0" w:color="auto"/>
        <w:bottom w:val="none" w:sz="0" w:space="0" w:color="auto"/>
        <w:right w:val="none" w:sz="0" w:space="0" w:color="auto"/>
      </w:divBdr>
    </w:div>
    <w:div w:id="641276831">
      <w:bodyDiv w:val="1"/>
      <w:marLeft w:val="0"/>
      <w:marRight w:val="0"/>
      <w:marTop w:val="0"/>
      <w:marBottom w:val="0"/>
      <w:divBdr>
        <w:top w:val="none" w:sz="0" w:space="0" w:color="auto"/>
        <w:left w:val="none" w:sz="0" w:space="0" w:color="auto"/>
        <w:bottom w:val="none" w:sz="0" w:space="0" w:color="auto"/>
        <w:right w:val="none" w:sz="0" w:space="0" w:color="auto"/>
      </w:divBdr>
    </w:div>
    <w:div w:id="664625285">
      <w:bodyDiv w:val="1"/>
      <w:marLeft w:val="0"/>
      <w:marRight w:val="0"/>
      <w:marTop w:val="0"/>
      <w:marBottom w:val="0"/>
      <w:divBdr>
        <w:top w:val="none" w:sz="0" w:space="0" w:color="auto"/>
        <w:left w:val="none" w:sz="0" w:space="0" w:color="auto"/>
        <w:bottom w:val="none" w:sz="0" w:space="0" w:color="auto"/>
        <w:right w:val="none" w:sz="0" w:space="0" w:color="auto"/>
      </w:divBdr>
    </w:div>
    <w:div w:id="675351323">
      <w:bodyDiv w:val="1"/>
      <w:marLeft w:val="0"/>
      <w:marRight w:val="0"/>
      <w:marTop w:val="0"/>
      <w:marBottom w:val="0"/>
      <w:divBdr>
        <w:top w:val="none" w:sz="0" w:space="0" w:color="auto"/>
        <w:left w:val="none" w:sz="0" w:space="0" w:color="auto"/>
        <w:bottom w:val="none" w:sz="0" w:space="0" w:color="auto"/>
        <w:right w:val="none" w:sz="0" w:space="0" w:color="auto"/>
      </w:divBdr>
    </w:div>
    <w:div w:id="685785635">
      <w:bodyDiv w:val="1"/>
      <w:marLeft w:val="0"/>
      <w:marRight w:val="0"/>
      <w:marTop w:val="0"/>
      <w:marBottom w:val="0"/>
      <w:divBdr>
        <w:top w:val="none" w:sz="0" w:space="0" w:color="auto"/>
        <w:left w:val="none" w:sz="0" w:space="0" w:color="auto"/>
        <w:bottom w:val="none" w:sz="0" w:space="0" w:color="auto"/>
        <w:right w:val="none" w:sz="0" w:space="0" w:color="auto"/>
      </w:divBdr>
    </w:div>
    <w:div w:id="695816748">
      <w:bodyDiv w:val="1"/>
      <w:marLeft w:val="0"/>
      <w:marRight w:val="0"/>
      <w:marTop w:val="0"/>
      <w:marBottom w:val="0"/>
      <w:divBdr>
        <w:top w:val="none" w:sz="0" w:space="0" w:color="auto"/>
        <w:left w:val="none" w:sz="0" w:space="0" w:color="auto"/>
        <w:bottom w:val="none" w:sz="0" w:space="0" w:color="auto"/>
        <w:right w:val="none" w:sz="0" w:space="0" w:color="auto"/>
      </w:divBdr>
    </w:div>
    <w:div w:id="731659275">
      <w:bodyDiv w:val="1"/>
      <w:marLeft w:val="0"/>
      <w:marRight w:val="0"/>
      <w:marTop w:val="0"/>
      <w:marBottom w:val="0"/>
      <w:divBdr>
        <w:top w:val="none" w:sz="0" w:space="0" w:color="auto"/>
        <w:left w:val="none" w:sz="0" w:space="0" w:color="auto"/>
        <w:bottom w:val="none" w:sz="0" w:space="0" w:color="auto"/>
        <w:right w:val="none" w:sz="0" w:space="0" w:color="auto"/>
      </w:divBdr>
    </w:div>
    <w:div w:id="776415053">
      <w:bodyDiv w:val="1"/>
      <w:marLeft w:val="0"/>
      <w:marRight w:val="0"/>
      <w:marTop w:val="0"/>
      <w:marBottom w:val="0"/>
      <w:divBdr>
        <w:top w:val="none" w:sz="0" w:space="0" w:color="auto"/>
        <w:left w:val="none" w:sz="0" w:space="0" w:color="auto"/>
        <w:bottom w:val="none" w:sz="0" w:space="0" w:color="auto"/>
        <w:right w:val="none" w:sz="0" w:space="0" w:color="auto"/>
      </w:divBdr>
    </w:div>
    <w:div w:id="790441385">
      <w:bodyDiv w:val="1"/>
      <w:marLeft w:val="0"/>
      <w:marRight w:val="0"/>
      <w:marTop w:val="0"/>
      <w:marBottom w:val="0"/>
      <w:divBdr>
        <w:top w:val="none" w:sz="0" w:space="0" w:color="auto"/>
        <w:left w:val="none" w:sz="0" w:space="0" w:color="auto"/>
        <w:bottom w:val="none" w:sz="0" w:space="0" w:color="auto"/>
        <w:right w:val="none" w:sz="0" w:space="0" w:color="auto"/>
      </w:divBdr>
    </w:div>
    <w:div w:id="819032116">
      <w:bodyDiv w:val="1"/>
      <w:marLeft w:val="0"/>
      <w:marRight w:val="0"/>
      <w:marTop w:val="0"/>
      <w:marBottom w:val="0"/>
      <w:divBdr>
        <w:top w:val="none" w:sz="0" w:space="0" w:color="auto"/>
        <w:left w:val="none" w:sz="0" w:space="0" w:color="auto"/>
        <w:bottom w:val="none" w:sz="0" w:space="0" w:color="auto"/>
        <w:right w:val="none" w:sz="0" w:space="0" w:color="auto"/>
      </w:divBdr>
    </w:div>
    <w:div w:id="831335942">
      <w:bodyDiv w:val="1"/>
      <w:marLeft w:val="0"/>
      <w:marRight w:val="0"/>
      <w:marTop w:val="0"/>
      <w:marBottom w:val="0"/>
      <w:divBdr>
        <w:top w:val="none" w:sz="0" w:space="0" w:color="auto"/>
        <w:left w:val="none" w:sz="0" w:space="0" w:color="auto"/>
        <w:bottom w:val="none" w:sz="0" w:space="0" w:color="auto"/>
        <w:right w:val="none" w:sz="0" w:space="0" w:color="auto"/>
      </w:divBdr>
    </w:div>
    <w:div w:id="862018333">
      <w:bodyDiv w:val="1"/>
      <w:marLeft w:val="0"/>
      <w:marRight w:val="0"/>
      <w:marTop w:val="0"/>
      <w:marBottom w:val="0"/>
      <w:divBdr>
        <w:top w:val="none" w:sz="0" w:space="0" w:color="auto"/>
        <w:left w:val="none" w:sz="0" w:space="0" w:color="auto"/>
        <w:bottom w:val="none" w:sz="0" w:space="0" w:color="auto"/>
        <w:right w:val="none" w:sz="0" w:space="0" w:color="auto"/>
      </w:divBdr>
    </w:div>
    <w:div w:id="873033844">
      <w:bodyDiv w:val="1"/>
      <w:marLeft w:val="0"/>
      <w:marRight w:val="0"/>
      <w:marTop w:val="0"/>
      <w:marBottom w:val="0"/>
      <w:divBdr>
        <w:top w:val="none" w:sz="0" w:space="0" w:color="auto"/>
        <w:left w:val="none" w:sz="0" w:space="0" w:color="auto"/>
        <w:bottom w:val="none" w:sz="0" w:space="0" w:color="auto"/>
        <w:right w:val="none" w:sz="0" w:space="0" w:color="auto"/>
      </w:divBdr>
    </w:div>
    <w:div w:id="904022733">
      <w:bodyDiv w:val="1"/>
      <w:marLeft w:val="0"/>
      <w:marRight w:val="0"/>
      <w:marTop w:val="0"/>
      <w:marBottom w:val="0"/>
      <w:divBdr>
        <w:top w:val="none" w:sz="0" w:space="0" w:color="auto"/>
        <w:left w:val="none" w:sz="0" w:space="0" w:color="auto"/>
        <w:bottom w:val="none" w:sz="0" w:space="0" w:color="auto"/>
        <w:right w:val="none" w:sz="0" w:space="0" w:color="auto"/>
      </w:divBdr>
    </w:div>
    <w:div w:id="907956837">
      <w:bodyDiv w:val="1"/>
      <w:marLeft w:val="0"/>
      <w:marRight w:val="0"/>
      <w:marTop w:val="0"/>
      <w:marBottom w:val="0"/>
      <w:divBdr>
        <w:top w:val="none" w:sz="0" w:space="0" w:color="auto"/>
        <w:left w:val="none" w:sz="0" w:space="0" w:color="auto"/>
        <w:bottom w:val="none" w:sz="0" w:space="0" w:color="auto"/>
        <w:right w:val="none" w:sz="0" w:space="0" w:color="auto"/>
      </w:divBdr>
    </w:div>
    <w:div w:id="925454859">
      <w:bodyDiv w:val="1"/>
      <w:marLeft w:val="0"/>
      <w:marRight w:val="0"/>
      <w:marTop w:val="0"/>
      <w:marBottom w:val="0"/>
      <w:divBdr>
        <w:top w:val="none" w:sz="0" w:space="0" w:color="auto"/>
        <w:left w:val="none" w:sz="0" w:space="0" w:color="auto"/>
        <w:bottom w:val="none" w:sz="0" w:space="0" w:color="auto"/>
        <w:right w:val="none" w:sz="0" w:space="0" w:color="auto"/>
      </w:divBdr>
    </w:div>
    <w:div w:id="931284708">
      <w:bodyDiv w:val="1"/>
      <w:marLeft w:val="0"/>
      <w:marRight w:val="0"/>
      <w:marTop w:val="0"/>
      <w:marBottom w:val="0"/>
      <w:divBdr>
        <w:top w:val="none" w:sz="0" w:space="0" w:color="auto"/>
        <w:left w:val="none" w:sz="0" w:space="0" w:color="auto"/>
        <w:bottom w:val="none" w:sz="0" w:space="0" w:color="auto"/>
        <w:right w:val="none" w:sz="0" w:space="0" w:color="auto"/>
      </w:divBdr>
    </w:div>
    <w:div w:id="935794932">
      <w:bodyDiv w:val="1"/>
      <w:marLeft w:val="0"/>
      <w:marRight w:val="0"/>
      <w:marTop w:val="0"/>
      <w:marBottom w:val="0"/>
      <w:divBdr>
        <w:top w:val="none" w:sz="0" w:space="0" w:color="auto"/>
        <w:left w:val="none" w:sz="0" w:space="0" w:color="auto"/>
        <w:bottom w:val="none" w:sz="0" w:space="0" w:color="auto"/>
        <w:right w:val="none" w:sz="0" w:space="0" w:color="auto"/>
      </w:divBdr>
    </w:div>
    <w:div w:id="936249697">
      <w:bodyDiv w:val="1"/>
      <w:marLeft w:val="0"/>
      <w:marRight w:val="0"/>
      <w:marTop w:val="0"/>
      <w:marBottom w:val="0"/>
      <w:divBdr>
        <w:top w:val="none" w:sz="0" w:space="0" w:color="auto"/>
        <w:left w:val="none" w:sz="0" w:space="0" w:color="auto"/>
        <w:bottom w:val="none" w:sz="0" w:space="0" w:color="auto"/>
        <w:right w:val="none" w:sz="0" w:space="0" w:color="auto"/>
      </w:divBdr>
    </w:div>
    <w:div w:id="941912399">
      <w:bodyDiv w:val="1"/>
      <w:marLeft w:val="0"/>
      <w:marRight w:val="0"/>
      <w:marTop w:val="0"/>
      <w:marBottom w:val="0"/>
      <w:divBdr>
        <w:top w:val="none" w:sz="0" w:space="0" w:color="auto"/>
        <w:left w:val="none" w:sz="0" w:space="0" w:color="auto"/>
        <w:bottom w:val="none" w:sz="0" w:space="0" w:color="auto"/>
        <w:right w:val="none" w:sz="0" w:space="0" w:color="auto"/>
      </w:divBdr>
    </w:div>
    <w:div w:id="957755309">
      <w:bodyDiv w:val="1"/>
      <w:marLeft w:val="0"/>
      <w:marRight w:val="0"/>
      <w:marTop w:val="0"/>
      <w:marBottom w:val="0"/>
      <w:divBdr>
        <w:top w:val="none" w:sz="0" w:space="0" w:color="auto"/>
        <w:left w:val="none" w:sz="0" w:space="0" w:color="auto"/>
        <w:bottom w:val="none" w:sz="0" w:space="0" w:color="auto"/>
        <w:right w:val="none" w:sz="0" w:space="0" w:color="auto"/>
      </w:divBdr>
    </w:div>
    <w:div w:id="970668482">
      <w:bodyDiv w:val="1"/>
      <w:marLeft w:val="0"/>
      <w:marRight w:val="0"/>
      <w:marTop w:val="0"/>
      <w:marBottom w:val="0"/>
      <w:divBdr>
        <w:top w:val="none" w:sz="0" w:space="0" w:color="auto"/>
        <w:left w:val="none" w:sz="0" w:space="0" w:color="auto"/>
        <w:bottom w:val="none" w:sz="0" w:space="0" w:color="auto"/>
        <w:right w:val="none" w:sz="0" w:space="0" w:color="auto"/>
      </w:divBdr>
    </w:div>
    <w:div w:id="978343670">
      <w:bodyDiv w:val="1"/>
      <w:marLeft w:val="0"/>
      <w:marRight w:val="0"/>
      <w:marTop w:val="0"/>
      <w:marBottom w:val="0"/>
      <w:divBdr>
        <w:top w:val="none" w:sz="0" w:space="0" w:color="auto"/>
        <w:left w:val="none" w:sz="0" w:space="0" w:color="auto"/>
        <w:bottom w:val="none" w:sz="0" w:space="0" w:color="auto"/>
        <w:right w:val="none" w:sz="0" w:space="0" w:color="auto"/>
      </w:divBdr>
    </w:div>
    <w:div w:id="989596175">
      <w:bodyDiv w:val="1"/>
      <w:marLeft w:val="0"/>
      <w:marRight w:val="0"/>
      <w:marTop w:val="0"/>
      <w:marBottom w:val="0"/>
      <w:divBdr>
        <w:top w:val="none" w:sz="0" w:space="0" w:color="auto"/>
        <w:left w:val="none" w:sz="0" w:space="0" w:color="auto"/>
        <w:bottom w:val="none" w:sz="0" w:space="0" w:color="auto"/>
        <w:right w:val="none" w:sz="0" w:space="0" w:color="auto"/>
      </w:divBdr>
    </w:div>
    <w:div w:id="1017931208">
      <w:bodyDiv w:val="1"/>
      <w:marLeft w:val="0"/>
      <w:marRight w:val="0"/>
      <w:marTop w:val="0"/>
      <w:marBottom w:val="0"/>
      <w:divBdr>
        <w:top w:val="none" w:sz="0" w:space="0" w:color="auto"/>
        <w:left w:val="none" w:sz="0" w:space="0" w:color="auto"/>
        <w:bottom w:val="none" w:sz="0" w:space="0" w:color="auto"/>
        <w:right w:val="none" w:sz="0" w:space="0" w:color="auto"/>
      </w:divBdr>
    </w:div>
    <w:div w:id="1020280599">
      <w:bodyDiv w:val="1"/>
      <w:marLeft w:val="0"/>
      <w:marRight w:val="0"/>
      <w:marTop w:val="0"/>
      <w:marBottom w:val="0"/>
      <w:divBdr>
        <w:top w:val="none" w:sz="0" w:space="0" w:color="auto"/>
        <w:left w:val="none" w:sz="0" w:space="0" w:color="auto"/>
        <w:bottom w:val="none" w:sz="0" w:space="0" w:color="auto"/>
        <w:right w:val="none" w:sz="0" w:space="0" w:color="auto"/>
      </w:divBdr>
    </w:div>
    <w:div w:id="1034041525">
      <w:bodyDiv w:val="1"/>
      <w:marLeft w:val="0"/>
      <w:marRight w:val="0"/>
      <w:marTop w:val="0"/>
      <w:marBottom w:val="0"/>
      <w:divBdr>
        <w:top w:val="none" w:sz="0" w:space="0" w:color="auto"/>
        <w:left w:val="none" w:sz="0" w:space="0" w:color="auto"/>
        <w:bottom w:val="none" w:sz="0" w:space="0" w:color="auto"/>
        <w:right w:val="none" w:sz="0" w:space="0" w:color="auto"/>
      </w:divBdr>
    </w:div>
    <w:div w:id="1049914341">
      <w:bodyDiv w:val="1"/>
      <w:marLeft w:val="0"/>
      <w:marRight w:val="0"/>
      <w:marTop w:val="0"/>
      <w:marBottom w:val="0"/>
      <w:divBdr>
        <w:top w:val="none" w:sz="0" w:space="0" w:color="auto"/>
        <w:left w:val="none" w:sz="0" w:space="0" w:color="auto"/>
        <w:bottom w:val="none" w:sz="0" w:space="0" w:color="auto"/>
        <w:right w:val="none" w:sz="0" w:space="0" w:color="auto"/>
      </w:divBdr>
    </w:div>
    <w:div w:id="1069233742">
      <w:bodyDiv w:val="1"/>
      <w:marLeft w:val="0"/>
      <w:marRight w:val="0"/>
      <w:marTop w:val="0"/>
      <w:marBottom w:val="0"/>
      <w:divBdr>
        <w:top w:val="none" w:sz="0" w:space="0" w:color="auto"/>
        <w:left w:val="none" w:sz="0" w:space="0" w:color="auto"/>
        <w:bottom w:val="none" w:sz="0" w:space="0" w:color="auto"/>
        <w:right w:val="none" w:sz="0" w:space="0" w:color="auto"/>
      </w:divBdr>
    </w:div>
    <w:div w:id="1098522877">
      <w:bodyDiv w:val="1"/>
      <w:marLeft w:val="0"/>
      <w:marRight w:val="0"/>
      <w:marTop w:val="0"/>
      <w:marBottom w:val="0"/>
      <w:divBdr>
        <w:top w:val="none" w:sz="0" w:space="0" w:color="auto"/>
        <w:left w:val="none" w:sz="0" w:space="0" w:color="auto"/>
        <w:bottom w:val="none" w:sz="0" w:space="0" w:color="auto"/>
        <w:right w:val="none" w:sz="0" w:space="0" w:color="auto"/>
      </w:divBdr>
    </w:div>
    <w:div w:id="1122923981">
      <w:bodyDiv w:val="1"/>
      <w:marLeft w:val="0"/>
      <w:marRight w:val="0"/>
      <w:marTop w:val="0"/>
      <w:marBottom w:val="0"/>
      <w:divBdr>
        <w:top w:val="none" w:sz="0" w:space="0" w:color="auto"/>
        <w:left w:val="none" w:sz="0" w:space="0" w:color="auto"/>
        <w:bottom w:val="none" w:sz="0" w:space="0" w:color="auto"/>
        <w:right w:val="none" w:sz="0" w:space="0" w:color="auto"/>
      </w:divBdr>
    </w:div>
    <w:div w:id="1147282056">
      <w:bodyDiv w:val="1"/>
      <w:marLeft w:val="0"/>
      <w:marRight w:val="0"/>
      <w:marTop w:val="0"/>
      <w:marBottom w:val="0"/>
      <w:divBdr>
        <w:top w:val="none" w:sz="0" w:space="0" w:color="auto"/>
        <w:left w:val="none" w:sz="0" w:space="0" w:color="auto"/>
        <w:bottom w:val="none" w:sz="0" w:space="0" w:color="auto"/>
        <w:right w:val="none" w:sz="0" w:space="0" w:color="auto"/>
      </w:divBdr>
    </w:div>
    <w:div w:id="1158424417">
      <w:bodyDiv w:val="1"/>
      <w:marLeft w:val="0"/>
      <w:marRight w:val="0"/>
      <w:marTop w:val="0"/>
      <w:marBottom w:val="0"/>
      <w:divBdr>
        <w:top w:val="none" w:sz="0" w:space="0" w:color="auto"/>
        <w:left w:val="none" w:sz="0" w:space="0" w:color="auto"/>
        <w:bottom w:val="none" w:sz="0" w:space="0" w:color="auto"/>
        <w:right w:val="none" w:sz="0" w:space="0" w:color="auto"/>
      </w:divBdr>
    </w:div>
    <w:div w:id="1163467618">
      <w:bodyDiv w:val="1"/>
      <w:marLeft w:val="0"/>
      <w:marRight w:val="0"/>
      <w:marTop w:val="0"/>
      <w:marBottom w:val="0"/>
      <w:divBdr>
        <w:top w:val="none" w:sz="0" w:space="0" w:color="auto"/>
        <w:left w:val="none" w:sz="0" w:space="0" w:color="auto"/>
        <w:bottom w:val="none" w:sz="0" w:space="0" w:color="auto"/>
        <w:right w:val="none" w:sz="0" w:space="0" w:color="auto"/>
      </w:divBdr>
    </w:div>
    <w:div w:id="1187058611">
      <w:bodyDiv w:val="1"/>
      <w:marLeft w:val="0"/>
      <w:marRight w:val="0"/>
      <w:marTop w:val="0"/>
      <w:marBottom w:val="0"/>
      <w:divBdr>
        <w:top w:val="none" w:sz="0" w:space="0" w:color="auto"/>
        <w:left w:val="none" w:sz="0" w:space="0" w:color="auto"/>
        <w:bottom w:val="none" w:sz="0" w:space="0" w:color="auto"/>
        <w:right w:val="none" w:sz="0" w:space="0" w:color="auto"/>
      </w:divBdr>
    </w:div>
    <w:div w:id="1198079518">
      <w:bodyDiv w:val="1"/>
      <w:marLeft w:val="0"/>
      <w:marRight w:val="0"/>
      <w:marTop w:val="0"/>
      <w:marBottom w:val="0"/>
      <w:divBdr>
        <w:top w:val="none" w:sz="0" w:space="0" w:color="auto"/>
        <w:left w:val="none" w:sz="0" w:space="0" w:color="auto"/>
        <w:bottom w:val="none" w:sz="0" w:space="0" w:color="auto"/>
        <w:right w:val="none" w:sz="0" w:space="0" w:color="auto"/>
      </w:divBdr>
    </w:div>
    <w:div w:id="1201555595">
      <w:bodyDiv w:val="1"/>
      <w:marLeft w:val="0"/>
      <w:marRight w:val="0"/>
      <w:marTop w:val="0"/>
      <w:marBottom w:val="0"/>
      <w:divBdr>
        <w:top w:val="none" w:sz="0" w:space="0" w:color="auto"/>
        <w:left w:val="none" w:sz="0" w:space="0" w:color="auto"/>
        <w:bottom w:val="none" w:sz="0" w:space="0" w:color="auto"/>
        <w:right w:val="none" w:sz="0" w:space="0" w:color="auto"/>
      </w:divBdr>
    </w:div>
    <w:div w:id="1220437012">
      <w:bodyDiv w:val="1"/>
      <w:marLeft w:val="0"/>
      <w:marRight w:val="0"/>
      <w:marTop w:val="0"/>
      <w:marBottom w:val="0"/>
      <w:divBdr>
        <w:top w:val="none" w:sz="0" w:space="0" w:color="auto"/>
        <w:left w:val="none" w:sz="0" w:space="0" w:color="auto"/>
        <w:bottom w:val="none" w:sz="0" w:space="0" w:color="auto"/>
        <w:right w:val="none" w:sz="0" w:space="0" w:color="auto"/>
      </w:divBdr>
    </w:div>
    <w:div w:id="1247770021">
      <w:bodyDiv w:val="1"/>
      <w:marLeft w:val="0"/>
      <w:marRight w:val="0"/>
      <w:marTop w:val="0"/>
      <w:marBottom w:val="0"/>
      <w:divBdr>
        <w:top w:val="none" w:sz="0" w:space="0" w:color="auto"/>
        <w:left w:val="none" w:sz="0" w:space="0" w:color="auto"/>
        <w:bottom w:val="none" w:sz="0" w:space="0" w:color="auto"/>
        <w:right w:val="none" w:sz="0" w:space="0" w:color="auto"/>
      </w:divBdr>
    </w:div>
    <w:div w:id="1262956966">
      <w:bodyDiv w:val="1"/>
      <w:marLeft w:val="0"/>
      <w:marRight w:val="0"/>
      <w:marTop w:val="0"/>
      <w:marBottom w:val="0"/>
      <w:divBdr>
        <w:top w:val="none" w:sz="0" w:space="0" w:color="auto"/>
        <w:left w:val="none" w:sz="0" w:space="0" w:color="auto"/>
        <w:bottom w:val="none" w:sz="0" w:space="0" w:color="auto"/>
        <w:right w:val="none" w:sz="0" w:space="0" w:color="auto"/>
      </w:divBdr>
    </w:div>
    <w:div w:id="1272397588">
      <w:bodyDiv w:val="1"/>
      <w:marLeft w:val="0"/>
      <w:marRight w:val="0"/>
      <w:marTop w:val="0"/>
      <w:marBottom w:val="0"/>
      <w:divBdr>
        <w:top w:val="none" w:sz="0" w:space="0" w:color="auto"/>
        <w:left w:val="none" w:sz="0" w:space="0" w:color="auto"/>
        <w:bottom w:val="none" w:sz="0" w:space="0" w:color="auto"/>
        <w:right w:val="none" w:sz="0" w:space="0" w:color="auto"/>
      </w:divBdr>
    </w:div>
    <w:div w:id="1276056891">
      <w:bodyDiv w:val="1"/>
      <w:marLeft w:val="0"/>
      <w:marRight w:val="0"/>
      <w:marTop w:val="0"/>
      <w:marBottom w:val="0"/>
      <w:divBdr>
        <w:top w:val="none" w:sz="0" w:space="0" w:color="auto"/>
        <w:left w:val="none" w:sz="0" w:space="0" w:color="auto"/>
        <w:bottom w:val="none" w:sz="0" w:space="0" w:color="auto"/>
        <w:right w:val="none" w:sz="0" w:space="0" w:color="auto"/>
      </w:divBdr>
    </w:div>
    <w:div w:id="1276599191">
      <w:bodyDiv w:val="1"/>
      <w:marLeft w:val="0"/>
      <w:marRight w:val="0"/>
      <w:marTop w:val="0"/>
      <w:marBottom w:val="0"/>
      <w:divBdr>
        <w:top w:val="none" w:sz="0" w:space="0" w:color="auto"/>
        <w:left w:val="none" w:sz="0" w:space="0" w:color="auto"/>
        <w:bottom w:val="none" w:sz="0" w:space="0" w:color="auto"/>
        <w:right w:val="none" w:sz="0" w:space="0" w:color="auto"/>
      </w:divBdr>
    </w:div>
    <w:div w:id="1284656593">
      <w:bodyDiv w:val="1"/>
      <w:marLeft w:val="0"/>
      <w:marRight w:val="0"/>
      <w:marTop w:val="0"/>
      <w:marBottom w:val="0"/>
      <w:divBdr>
        <w:top w:val="none" w:sz="0" w:space="0" w:color="auto"/>
        <w:left w:val="none" w:sz="0" w:space="0" w:color="auto"/>
        <w:bottom w:val="none" w:sz="0" w:space="0" w:color="auto"/>
        <w:right w:val="none" w:sz="0" w:space="0" w:color="auto"/>
      </w:divBdr>
    </w:div>
    <w:div w:id="1294366371">
      <w:bodyDiv w:val="1"/>
      <w:marLeft w:val="0"/>
      <w:marRight w:val="0"/>
      <w:marTop w:val="0"/>
      <w:marBottom w:val="0"/>
      <w:divBdr>
        <w:top w:val="none" w:sz="0" w:space="0" w:color="auto"/>
        <w:left w:val="none" w:sz="0" w:space="0" w:color="auto"/>
        <w:bottom w:val="none" w:sz="0" w:space="0" w:color="auto"/>
        <w:right w:val="none" w:sz="0" w:space="0" w:color="auto"/>
      </w:divBdr>
    </w:div>
    <w:div w:id="1305548303">
      <w:bodyDiv w:val="1"/>
      <w:marLeft w:val="0"/>
      <w:marRight w:val="0"/>
      <w:marTop w:val="0"/>
      <w:marBottom w:val="0"/>
      <w:divBdr>
        <w:top w:val="none" w:sz="0" w:space="0" w:color="auto"/>
        <w:left w:val="none" w:sz="0" w:space="0" w:color="auto"/>
        <w:bottom w:val="none" w:sz="0" w:space="0" w:color="auto"/>
        <w:right w:val="none" w:sz="0" w:space="0" w:color="auto"/>
      </w:divBdr>
    </w:div>
    <w:div w:id="1314600764">
      <w:bodyDiv w:val="1"/>
      <w:marLeft w:val="0"/>
      <w:marRight w:val="0"/>
      <w:marTop w:val="0"/>
      <w:marBottom w:val="0"/>
      <w:divBdr>
        <w:top w:val="none" w:sz="0" w:space="0" w:color="auto"/>
        <w:left w:val="none" w:sz="0" w:space="0" w:color="auto"/>
        <w:bottom w:val="none" w:sz="0" w:space="0" w:color="auto"/>
        <w:right w:val="none" w:sz="0" w:space="0" w:color="auto"/>
      </w:divBdr>
    </w:div>
    <w:div w:id="1321689650">
      <w:bodyDiv w:val="1"/>
      <w:marLeft w:val="0"/>
      <w:marRight w:val="0"/>
      <w:marTop w:val="0"/>
      <w:marBottom w:val="0"/>
      <w:divBdr>
        <w:top w:val="none" w:sz="0" w:space="0" w:color="auto"/>
        <w:left w:val="none" w:sz="0" w:space="0" w:color="auto"/>
        <w:bottom w:val="none" w:sz="0" w:space="0" w:color="auto"/>
        <w:right w:val="none" w:sz="0" w:space="0" w:color="auto"/>
      </w:divBdr>
    </w:div>
    <w:div w:id="1332445117">
      <w:bodyDiv w:val="1"/>
      <w:marLeft w:val="0"/>
      <w:marRight w:val="0"/>
      <w:marTop w:val="0"/>
      <w:marBottom w:val="0"/>
      <w:divBdr>
        <w:top w:val="none" w:sz="0" w:space="0" w:color="auto"/>
        <w:left w:val="none" w:sz="0" w:space="0" w:color="auto"/>
        <w:bottom w:val="none" w:sz="0" w:space="0" w:color="auto"/>
        <w:right w:val="none" w:sz="0" w:space="0" w:color="auto"/>
      </w:divBdr>
    </w:div>
    <w:div w:id="1359896212">
      <w:bodyDiv w:val="1"/>
      <w:marLeft w:val="0"/>
      <w:marRight w:val="0"/>
      <w:marTop w:val="0"/>
      <w:marBottom w:val="0"/>
      <w:divBdr>
        <w:top w:val="none" w:sz="0" w:space="0" w:color="auto"/>
        <w:left w:val="none" w:sz="0" w:space="0" w:color="auto"/>
        <w:bottom w:val="none" w:sz="0" w:space="0" w:color="auto"/>
        <w:right w:val="none" w:sz="0" w:space="0" w:color="auto"/>
      </w:divBdr>
    </w:div>
    <w:div w:id="1367216156">
      <w:bodyDiv w:val="1"/>
      <w:marLeft w:val="0"/>
      <w:marRight w:val="0"/>
      <w:marTop w:val="0"/>
      <w:marBottom w:val="0"/>
      <w:divBdr>
        <w:top w:val="none" w:sz="0" w:space="0" w:color="auto"/>
        <w:left w:val="none" w:sz="0" w:space="0" w:color="auto"/>
        <w:bottom w:val="none" w:sz="0" w:space="0" w:color="auto"/>
        <w:right w:val="none" w:sz="0" w:space="0" w:color="auto"/>
      </w:divBdr>
    </w:div>
    <w:div w:id="142194809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29496107">
      <w:bodyDiv w:val="1"/>
      <w:marLeft w:val="0"/>
      <w:marRight w:val="0"/>
      <w:marTop w:val="0"/>
      <w:marBottom w:val="0"/>
      <w:divBdr>
        <w:top w:val="none" w:sz="0" w:space="0" w:color="auto"/>
        <w:left w:val="none" w:sz="0" w:space="0" w:color="auto"/>
        <w:bottom w:val="none" w:sz="0" w:space="0" w:color="auto"/>
        <w:right w:val="none" w:sz="0" w:space="0" w:color="auto"/>
      </w:divBdr>
    </w:div>
    <w:div w:id="1460147059">
      <w:bodyDiv w:val="1"/>
      <w:marLeft w:val="0"/>
      <w:marRight w:val="0"/>
      <w:marTop w:val="0"/>
      <w:marBottom w:val="0"/>
      <w:divBdr>
        <w:top w:val="none" w:sz="0" w:space="0" w:color="auto"/>
        <w:left w:val="none" w:sz="0" w:space="0" w:color="auto"/>
        <w:bottom w:val="none" w:sz="0" w:space="0" w:color="auto"/>
        <w:right w:val="none" w:sz="0" w:space="0" w:color="auto"/>
      </w:divBdr>
    </w:div>
    <w:div w:id="1461529052">
      <w:bodyDiv w:val="1"/>
      <w:marLeft w:val="0"/>
      <w:marRight w:val="0"/>
      <w:marTop w:val="0"/>
      <w:marBottom w:val="0"/>
      <w:divBdr>
        <w:top w:val="none" w:sz="0" w:space="0" w:color="auto"/>
        <w:left w:val="none" w:sz="0" w:space="0" w:color="auto"/>
        <w:bottom w:val="none" w:sz="0" w:space="0" w:color="auto"/>
        <w:right w:val="none" w:sz="0" w:space="0" w:color="auto"/>
      </w:divBdr>
    </w:div>
    <w:div w:id="1465583729">
      <w:bodyDiv w:val="1"/>
      <w:marLeft w:val="0"/>
      <w:marRight w:val="0"/>
      <w:marTop w:val="0"/>
      <w:marBottom w:val="0"/>
      <w:divBdr>
        <w:top w:val="none" w:sz="0" w:space="0" w:color="auto"/>
        <w:left w:val="none" w:sz="0" w:space="0" w:color="auto"/>
        <w:bottom w:val="none" w:sz="0" w:space="0" w:color="auto"/>
        <w:right w:val="none" w:sz="0" w:space="0" w:color="auto"/>
      </w:divBdr>
    </w:div>
    <w:div w:id="1470631908">
      <w:bodyDiv w:val="1"/>
      <w:marLeft w:val="0"/>
      <w:marRight w:val="0"/>
      <w:marTop w:val="0"/>
      <w:marBottom w:val="0"/>
      <w:divBdr>
        <w:top w:val="none" w:sz="0" w:space="0" w:color="auto"/>
        <w:left w:val="none" w:sz="0" w:space="0" w:color="auto"/>
        <w:bottom w:val="none" w:sz="0" w:space="0" w:color="auto"/>
        <w:right w:val="none" w:sz="0" w:space="0" w:color="auto"/>
      </w:divBdr>
    </w:div>
    <w:div w:id="1483814722">
      <w:bodyDiv w:val="1"/>
      <w:marLeft w:val="0"/>
      <w:marRight w:val="0"/>
      <w:marTop w:val="0"/>
      <w:marBottom w:val="0"/>
      <w:divBdr>
        <w:top w:val="none" w:sz="0" w:space="0" w:color="auto"/>
        <w:left w:val="none" w:sz="0" w:space="0" w:color="auto"/>
        <w:bottom w:val="none" w:sz="0" w:space="0" w:color="auto"/>
        <w:right w:val="none" w:sz="0" w:space="0" w:color="auto"/>
      </w:divBdr>
    </w:div>
    <w:div w:id="1491361301">
      <w:bodyDiv w:val="1"/>
      <w:marLeft w:val="0"/>
      <w:marRight w:val="0"/>
      <w:marTop w:val="0"/>
      <w:marBottom w:val="0"/>
      <w:divBdr>
        <w:top w:val="none" w:sz="0" w:space="0" w:color="auto"/>
        <w:left w:val="none" w:sz="0" w:space="0" w:color="auto"/>
        <w:bottom w:val="none" w:sz="0" w:space="0" w:color="auto"/>
        <w:right w:val="none" w:sz="0" w:space="0" w:color="auto"/>
      </w:divBdr>
    </w:div>
    <w:div w:id="1510177264">
      <w:bodyDiv w:val="1"/>
      <w:marLeft w:val="0"/>
      <w:marRight w:val="0"/>
      <w:marTop w:val="0"/>
      <w:marBottom w:val="0"/>
      <w:divBdr>
        <w:top w:val="none" w:sz="0" w:space="0" w:color="auto"/>
        <w:left w:val="none" w:sz="0" w:space="0" w:color="auto"/>
        <w:bottom w:val="none" w:sz="0" w:space="0" w:color="auto"/>
        <w:right w:val="none" w:sz="0" w:space="0" w:color="auto"/>
      </w:divBdr>
    </w:div>
    <w:div w:id="1544487132">
      <w:bodyDiv w:val="1"/>
      <w:marLeft w:val="0"/>
      <w:marRight w:val="0"/>
      <w:marTop w:val="0"/>
      <w:marBottom w:val="0"/>
      <w:divBdr>
        <w:top w:val="none" w:sz="0" w:space="0" w:color="auto"/>
        <w:left w:val="none" w:sz="0" w:space="0" w:color="auto"/>
        <w:bottom w:val="none" w:sz="0" w:space="0" w:color="auto"/>
        <w:right w:val="none" w:sz="0" w:space="0" w:color="auto"/>
      </w:divBdr>
    </w:div>
    <w:div w:id="1551184656">
      <w:bodyDiv w:val="1"/>
      <w:marLeft w:val="0"/>
      <w:marRight w:val="0"/>
      <w:marTop w:val="0"/>
      <w:marBottom w:val="0"/>
      <w:divBdr>
        <w:top w:val="none" w:sz="0" w:space="0" w:color="auto"/>
        <w:left w:val="none" w:sz="0" w:space="0" w:color="auto"/>
        <w:bottom w:val="none" w:sz="0" w:space="0" w:color="auto"/>
        <w:right w:val="none" w:sz="0" w:space="0" w:color="auto"/>
      </w:divBdr>
    </w:div>
    <w:div w:id="1598172106">
      <w:bodyDiv w:val="1"/>
      <w:marLeft w:val="0"/>
      <w:marRight w:val="0"/>
      <w:marTop w:val="0"/>
      <w:marBottom w:val="0"/>
      <w:divBdr>
        <w:top w:val="none" w:sz="0" w:space="0" w:color="auto"/>
        <w:left w:val="none" w:sz="0" w:space="0" w:color="auto"/>
        <w:bottom w:val="none" w:sz="0" w:space="0" w:color="auto"/>
        <w:right w:val="none" w:sz="0" w:space="0" w:color="auto"/>
      </w:divBdr>
    </w:div>
    <w:div w:id="1613394522">
      <w:bodyDiv w:val="1"/>
      <w:marLeft w:val="0"/>
      <w:marRight w:val="0"/>
      <w:marTop w:val="0"/>
      <w:marBottom w:val="0"/>
      <w:divBdr>
        <w:top w:val="none" w:sz="0" w:space="0" w:color="auto"/>
        <w:left w:val="none" w:sz="0" w:space="0" w:color="auto"/>
        <w:bottom w:val="none" w:sz="0" w:space="0" w:color="auto"/>
        <w:right w:val="none" w:sz="0" w:space="0" w:color="auto"/>
      </w:divBdr>
    </w:div>
    <w:div w:id="1663583056">
      <w:bodyDiv w:val="1"/>
      <w:marLeft w:val="0"/>
      <w:marRight w:val="0"/>
      <w:marTop w:val="0"/>
      <w:marBottom w:val="0"/>
      <w:divBdr>
        <w:top w:val="none" w:sz="0" w:space="0" w:color="auto"/>
        <w:left w:val="none" w:sz="0" w:space="0" w:color="auto"/>
        <w:bottom w:val="none" w:sz="0" w:space="0" w:color="auto"/>
        <w:right w:val="none" w:sz="0" w:space="0" w:color="auto"/>
      </w:divBdr>
    </w:div>
    <w:div w:id="1672685785">
      <w:bodyDiv w:val="1"/>
      <w:marLeft w:val="0"/>
      <w:marRight w:val="0"/>
      <w:marTop w:val="0"/>
      <w:marBottom w:val="0"/>
      <w:divBdr>
        <w:top w:val="none" w:sz="0" w:space="0" w:color="auto"/>
        <w:left w:val="none" w:sz="0" w:space="0" w:color="auto"/>
        <w:bottom w:val="none" w:sz="0" w:space="0" w:color="auto"/>
        <w:right w:val="none" w:sz="0" w:space="0" w:color="auto"/>
      </w:divBdr>
    </w:div>
    <w:div w:id="1674188222">
      <w:bodyDiv w:val="1"/>
      <w:marLeft w:val="0"/>
      <w:marRight w:val="0"/>
      <w:marTop w:val="0"/>
      <w:marBottom w:val="0"/>
      <w:divBdr>
        <w:top w:val="none" w:sz="0" w:space="0" w:color="auto"/>
        <w:left w:val="none" w:sz="0" w:space="0" w:color="auto"/>
        <w:bottom w:val="none" w:sz="0" w:space="0" w:color="auto"/>
        <w:right w:val="none" w:sz="0" w:space="0" w:color="auto"/>
      </w:divBdr>
    </w:div>
    <w:div w:id="1691252566">
      <w:bodyDiv w:val="1"/>
      <w:marLeft w:val="0"/>
      <w:marRight w:val="0"/>
      <w:marTop w:val="0"/>
      <w:marBottom w:val="0"/>
      <w:divBdr>
        <w:top w:val="none" w:sz="0" w:space="0" w:color="auto"/>
        <w:left w:val="none" w:sz="0" w:space="0" w:color="auto"/>
        <w:bottom w:val="none" w:sz="0" w:space="0" w:color="auto"/>
        <w:right w:val="none" w:sz="0" w:space="0" w:color="auto"/>
      </w:divBdr>
    </w:div>
    <w:div w:id="1694770037">
      <w:bodyDiv w:val="1"/>
      <w:marLeft w:val="0"/>
      <w:marRight w:val="0"/>
      <w:marTop w:val="0"/>
      <w:marBottom w:val="0"/>
      <w:divBdr>
        <w:top w:val="none" w:sz="0" w:space="0" w:color="auto"/>
        <w:left w:val="none" w:sz="0" w:space="0" w:color="auto"/>
        <w:bottom w:val="none" w:sz="0" w:space="0" w:color="auto"/>
        <w:right w:val="none" w:sz="0" w:space="0" w:color="auto"/>
      </w:divBdr>
    </w:div>
    <w:div w:id="1696497617">
      <w:bodyDiv w:val="1"/>
      <w:marLeft w:val="0"/>
      <w:marRight w:val="0"/>
      <w:marTop w:val="0"/>
      <w:marBottom w:val="0"/>
      <w:divBdr>
        <w:top w:val="none" w:sz="0" w:space="0" w:color="auto"/>
        <w:left w:val="none" w:sz="0" w:space="0" w:color="auto"/>
        <w:bottom w:val="none" w:sz="0" w:space="0" w:color="auto"/>
        <w:right w:val="none" w:sz="0" w:space="0" w:color="auto"/>
      </w:divBdr>
    </w:div>
    <w:div w:id="1701929277">
      <w:bodyDiv w:val="1"/>
      <w:marLeft w:val="0"/>
      <w:marRight w:val="0"/>
      <w:marTop w:val="0"/>
      <w:marBottom w:val="0"/>
      <w:divBdr>
        <w:top w:val="none" w:sz="0" w:space="0" w:color="auto"/>
        <w:left w:val="none" w:sz="0" w:space="0" w:color="auto"/>
        <w:bottom w:val="none" w:sz="0" w:space="0" w:color="auto"/>
        <w:right w:val="none" w:sz="0" w:space="0" w:color="auto"/>
      </w:divBdr>
    </w:div>
    <w:div w:id="1708795561">
      <w:bodyDiv w:val="1"/>
      <w:marLeft w:val="0"/>
      <w:marRight w:val="0"/>
      <w:marTop w:val="0"/>
      <w:marBottom w:val="0"/>
      <w:divBdr>
        <w:top w:val="none" w:sz="0" w:space="0" w:color="auto"/>
        <w:left w:val="none" w:sz="0" w:space="0" w:color="auto"/>
        <w:bottom w:val="none" w:sz="0" w:space="0" w:color="auto"/>
        <w:right w:val="none" w:sz="0" w:space="0" w:color="auto"/>
      </w:divBdr>
    </w:div>
    <w:div w:id="1716852079">
      <w:bodyDiv w:val="1"/>
      <w:marLeft w:val="0"/>
      <w:marRight w:val="0"/>
      <w:marTop w:val="0"/>
      <w:marBottom w:val="0"/>
      <w:divBdr>
        <w:top w:val="none" w:sz="0" w:space="0" w:color="auto"/>
        <w:left w:val="none" w:sz="0" w:space="0" w:color="auto"/>
        <w:bottom w:val="none" w:sz="0" w:space="0" w:color="auto"/>
        <w:right w:val="none" w:sz="0" w:space="0" w:color="auto"/>
      </w:divBdr>
    </w:div>
    <w:div w:id="1721515812">
      <w:bodyDiv w:val="1"/>
      <w:marLeft w:val="0"/>
      <w:marRight w:val="0"/>
      <w:marTop w:val="0"/>
      <w:marBottom w:val="0"/>
      <w:divBdr>
        <w:top w:val="none" w:sz="0" w:space="0" w:color="auto"/>
        <w:left w:val="none" w:sz="0" w:space="0" w:color="auto"/>
        <w:bottom w:val="none" w:sz="0" w:space="0" w:color="auto"/>
        <w:right w:val="none" w:sz="0" w:space="0" w:color="auto"/>
      </w:divBdr>
    </w:div>
    <w:div w:id="1726947074">
      <w:bodyDiv w:val="1"/>
      <w:marLeft w:val="0"/>
      <w:marRight w:val="0"/>
      <w:marTop w:val="0"/>
      <w:marBottom w:val="0"/>
      <w:divBdr>
        <w:top w:val="none" w:sz="0" w:space="0" w:color="auto"/>
        <w:left w:val="none" w:sz="0" w:space="0" w:color="auto"/>
        <w:bottom w:val="none" w:sz="0" w:space="0" w:color="auto"/>
        <w:right w:val="none" w:sz="0" w:space="0" w:color="auto"/>
      </w:divBdr>
    </w:div>
    <w:div w:id="1739861366">
      <w:bodyDiv w:val="1"/>
      <w:marLeft w:val="0"/>
      <w:marRight w:val="0"/>
      <w:marTop w:val="0"/>
      <w:marBottom w:val="0"/>
      <w:divBdr>
        <w:top w:val="none" w:sz="0" w:space="0" w:color="auto"/>
        <w:left w:val="none" w:sz="0" w:space="0" w:color="auto"/>
        <w:bottom w:val="none" w:sz="0" w:space="0" w:color="auto"/>
        <w:right w:val="none" w:sz="0" w:space="0" w:color="auto"/>
      </w:divBdr>
    </w:div>
    <w:div w:id="1744445167">
      <w:bodyDiv w:val="1"/>
      <w:marLeft w:val="0"/>
      <w:marRight w:val="0"/>
      <w:marTop w:val="0"/>
      <w:marBottom w:val="0"/>
      <w:divBdr>
        <w:top w:val="none" w:sz="0" w:space="0" w:color="auto"/>
        <w:left w:val="none" w:sz="0" w:space="0" w:color="auto"/>
        <w:bottom w:val="none" w:sz="0" w:space="0" w:color="auto"/>
        <w:right w:val="none" w:sz="0" w:space="0" w:color="auto"/>
      </w:divBdr>
    </w:div>
    <w:div w:id="1788695591">
      <w:bodyDiv w:val="1"/>
      <w:marLeft w:val="0"/>
      <w:marRight w:val="0"/>
      <w:marTop w:val="0"/>
      <w:marBottom w:val="0"/>
      <w:divBdr>
        <w:top w:val="none" w:sz="0" w:space="0" w:color="auto"/>
        <w:left w:val="none" w:sz="0" w:space="0" w:color="auto"/>
        <w:bottom w:val="none" w:sz="0" w:space="0" w:color="auto"/>
        <w:right w:val="none" w:sz="0" w:space="0" w:color="auto"/>
      </w:divBdr>
    </w:div>
    <w:div w:id="1794014922">
      <w:bodyDiv w:val="1"/>
      <w:marLeft w:val="0"/>
      <w:marRight w:val="0"/>
      <w:marTop w:val="0"/>
      <w:marBottom w:val="0"/>
      <w:divBdr>
        <w:top w:val="none" w:sz="0" w:space="0" w:color="auto"/>
        <w:left w:val="none" w:sz="0" w:space="0" w:color="auto"/>
        <w:bottom w:val="none" w:sz="0" w:space="0" w:color="auto"/>
        <w:right w:val="none" w:sz="0" w:space="0" w:color="auto"/>
      </w:divBdr>
    </w:div>
    <w:div w:id="1800758816">
      <w:bodyDiv w:val="1"/>
      <w:marLeft w:val="0"/>
      <w:marRight w:val="0"/>
      <w:marTop w:val="0"/>
      <w:marBottom w:val="0"/>
      <w:divBdr>
        <w:top w:val="none" w:sz="0" w:space="0" w:color="auto"/>
        <w:left w:val="none" w:sz="0" w:space="0" w:color="auto"/>
        <w:bottom w:val="none" w:sz="0" w:space="0" w:color="auto"/>
        <w:right w:val="none" w:sz="0" w:space="0" w:color="auto"/>
      </w:divBdr>
    </w:div>
    <w:div w:id="1804229099">
      <w:bodyDiv w:val="1"/>
      <w:marLeft w:val="0"/>
      <w:marRight w:val="0"/>
      <w:marTop w:val="0"/>
      <w:marBottom w:val="0"/>
      <w:divBdr>
        <w:top w:val="none" w:sz="0" w:space="0" w:color="auto"/>
        <w:left w:val="none" w:sz="0" w:space="0" w:color="auto"/>
        <w:bottom w:val="none" w:sz="0" w:space="0" w:color="auto"/>
        <w:right w:val="none" w:sz="0" w:space="0" w:color="auto"/>
      </w:divBdr>
    </w:div>
    <w:div w:id="1831361549">
      <w:bodyDiv w:val="1"/>
      <w:marLeft w:val="0"/>
      <w:marRight w:val="0"/>
      <w:marTop w:val="0"/>
      <w:marBottom w:val="0"/>
      <w:divBdr>
        <w:top w:val="none" w:sz="0" w:space="0" w:color="auto"/>
        <w:left w:val="none" w:sz="0" w:space="0" w:color="auto"/>
        <w:bottom w:val="none" w:sz="0" w:space="0" w:color="auto"/>
        <w:right w:val="none" w:sz="0" w:space="0" w:color="auto"/>
      </w:divBdr>
    </w:div>
    <w:div w:id="1844005306">
      <w:bodyDiv w:val="1"/>
      <w:marLeft w:val="0"/>
      <w:marRight w:val="0"/>
      <w:marTop w:val="0"/>
      <w:marBottom w:val="0"/>
      <w:divBdr>
        <w:top w:val="none" w:sz="0" w:space="0" w:color="auto"/>
        <w:left w:val="none" w:sz="0" w:space="0" w:color="auto"/>
        <w:bottom w:val="none" w:sz="0" w:space="0" w:color="auto"/>
        <w:right w:val="none" w:sz="0" w:space="0" w:color="auto"/>
      </w:divBdr>
    </w:div>
    <w:div w:id="1897007331">
      <w:bodyDiv w:val="1"/>
      <w:marLeft w:val="0"/>
      <w:marRight w:val="0"/>
      <w:marTop w:val="0"/>
      <w:marBottom w:val="0"/>
      <w:divBdr>
        <w:top w:val="none" w:sz="0" w:space="0" w:color="auto"/>
        <w:left w:val="none" w:sz="0" w:space="0" w:color="auto"/>
        <w:bottom w:val="none" w:sz="0" w:space="0" w:color="auto"/>
        <w:right w:val="none" w:sz="0" w:space="0" w:color="auto"/>
      </w:divBdr>
    </w:div>
    <w:div w:id="1898737882">
      <w:bodyDiv w:val="1"/>
      <w:marLeft w:val="0"/>
      <w:marRight w:val="0"/>
      <w:marTop w:val="0"/>
      <w:marBottom w:val="0"/>
      <w:divBdr>
        <w:top w:val="none" w:sz="0" w:space="0" w:color="auto"/>
        <w:left w:val="none" w:sz="0" w:space="0" w:color="auto"/>
        <w:bottom w:val="none" w:sz="0" w:space="0" w:color="auto"/>
        <w:right w:val="none" w:sz="0" w:space="0" w:color="auto"/>
      </w:divBdr>
    </w:div>
    <w:div w:id="1905990966">
      <w:bodyDiv w:val="1"/>
      <w:marLeft w:val="0"/>
      <w:marRight w:val="0"/>
      <w:marTop w:val="0"/>
      <w:marBottom w:val="0"/>
      <w:divBdr>
        <w:top w:val="none" w:sz="0" w:space="0" w:color="auto"/>
        <w:left w:val="none" w:sz="0" w:space="0" w:color="auto"/>
        <w:bottom w:val="none" w:sz="0" w:space="0" w:color="auto"/>
        <w:right w:val="none" w:sz="0" w:space="0" w:color="auto"/>
      </w:divBdr>
    </w:div>
    <w:div w:id="1910727760">
      <w:bodyDiv w:val="1"/>
      <w:marLeft w:val="0"/>
      <w:marRight w:val="0"/>
      <w:marTop w:val="0"/>
      <w:marBottom w:val="0"/>
      <w:divBdr>
        <w:top w:val="none" w:sz="0" w:space="0" w:color="auto"/>
        <w:left w:val="none" w:sz="0" w:space="0" w:color="auto"/>
        <w:bottom w:val="none" w:sz="0" w:space="0" w:color="auto"/>
        <w:right w:val="none" w:sz="0" w:space="0" w:color="auto"/>
      </w:divBdr>
    </w:div>
    <w:div w:id="1926187328">
      <w:bodyDiv w:val="1"/>
      <w:marLeft w:val="0"/>
      <w:marRight w:val="0"/>
      <w:marTop w:val="0"/>
      <w:marBottom w:val="0"/>
      <w:divBdr>
        <w:top w:val="none" w:sz="0" w:space="0" w:color="auto"/>
        <w:left w:val="none" w:sz="0" w:space="0" w:color="auto"/>
        <w:bottom w:val="none" w:sz="0" w:space="0" w:color="auto"/>
        <w:right w:val="none" w:sz="0" w:space="0" w:color="auto"/>
      </w:divBdr>
    </w:div>
    <w:div w:id="1943146161">
      <w:bodyDiv w:val="1"/>
      <w:marLeft w:val="0"/>
      <w:marRight w:val="0"/>
      <w:marTop w:val="0"/>
      <w:marBottom w:val="0"/>
      <w:divBdr>
        <w:top w:val="none" w:sz="0" w:space="0" w:color="auto"/>
        <w:left w:val="none" w:sz="0" w:space="0" w:color="auto"/>
        <w:bottom w:val="none" w:sz="0" w:space="0" w:color="auto"/>
        <w:right w:val="none" w:sz="0" w:space="0" w:color="auto"/>
      </w:divBdr>
    </w:div>
    <w:div w:id="1971940084">
      <w:bodyDiv w:val="1"/>
      <w:marLeft w:val="0"/>
      <w:marRight w:val="0"/>
      <w:marTop w:val="0"/>
      <w:marBottom w:val="0"/>
      <w:divBdr>
        <w:top w:val="none" w:sz="0" w:space="0" w:color="auto"/>
        <w:left w:val="none" w:sz="0" w:space="0" w:color="auto"/>
        <w:bottom w:val="none" w:sz="0" w:space="0" w:color="auto"/>
        <w:right w:val="none" w:sz="0" w:space="0" w:color="auto"/>
      </w:divBdr>
    </w:div>
    <w:div w:id="2023896484">
      <w:bodyDiv w:val="1"/>
      <w:marLeft w:val="0"/>
      <w:marRight w:val="0"/>
      <w:marTop w:val="0"/>
      <w:marBottom w:val="0"/>
      <w:divBdr>
        <w:top w:val="none" w:sz="0" w:space="0" w:color="auto"/>
        <w:left w:val="none" w:sz="0" w:space="0" w:color="auto"/>
        <w:bottom w:val="none" w:sz="0" w:space="0" w:color="auto"/>
        <w:right w:val="none" w:sz="0" w:space="0" w:color="auto"/>
      </w:divBdr>
    </w:div>
    <w:div w:id="2025160693">
      <w:bodyDiv w:val="1"/>
      <w:marLeft w:val="0"/>
      <w:marRight w:val="0"/>
      <w:marTop w:val="0"/>
      <w:marBottom w:val="0"/>
      <w:divBdr>
        <w:top w:val="none" w:sz="0" w:space="0" w:color="auto"/>
        <w:left w:val="none" w:sz="0" w:space="0" w:color="auto"/>
        <w:bottom w:val="none" w:sz="0" w:space="0" w:color="auto"/>
        <w:right w:val="none" w:sz="0" w:space="0" w:color="auto"/>
      </w:divBdr>
    </w:div>
    <w:div w:id="2025980313">
      <w:bodyDiv w:val="1"/>
      <w:marLeft w:val="0"/>
      <w:marRight w:val="0"/>
      <w:marTop w:val="0"/>
      <w:marBottom w:val="0"/>
      <w:divBdr>
        <w:top w:val="none" w:sz="0" w:space="0" w:color="auto"/>
        <w:left w:val="none" w:sz="0" w:space="0" w:color="auto"/>
        <w:bottom w:val="none" w:sz="0" w:space="0" w:color="auto"/>
        <w:right w:val="none" w:sz="0" w:space="0" w:color="auto"/>
      </w:divBdr>
    </w:div>
    <w:div w:id="2031295360">
      <w:bodyDiv w:val="1"/>
      <w:marLeft w:val="0"/>
      <w:marRight w:val="0"/>
      <w:marTop w:val="0"/>
      <w:marBottom w:val="0"/>
      <w:divBdr>
        <w:top w:val="none" w:sz="0" w:space="0" w:color="auto"/>
        <w:left w:val="none" w:sz="0" w:space="0" w:color="auto"/>
        <w:bottom w:val="none" w:sz="0" w:space="0" w:color="auto"/>
        <w:right w:val="none" w:sz="0" w:space="0" w:color="auto"/>
      </w:divBdr>
    </w:div>
    <w:div w:id="2064056351">
      <w:bodyDiv w:val="1"/>
      <w:marLeft w:val="0"/>
      <w:marRight w:val="0"/>
      <w:marTop w:val="0"/>
      <w:marBottom w:val="0"/>
      <w:divBdr>
        <w:top w:val="none" w:sz="0" w:space="0" w:color="auto"/>
        <w:left w:val="none" w:sz="0" w:space="0" w:color="auto"/>
        <w:bottom w:val="none" w:sz="0" w:space="0" w:color="auto"/>
        <w:right w:val="none" w:sz="0" w:space="0" w:color="auto"/>
      </w:divBdr>
    </w:div>
    <w:div w:id="2093312896">
      <w:bodyDiv w:val="1"/>
      <w:marLeft w:val="0"/>
      <w:marRight w:val="0"/>
      <w:marTop w:val="0"/>
      <w:marBottom w:val="0"/>
      <w:divBdr>
        <w:top w:val="none" w:sz="0" w:space="0" w:color="auto"/>
        <w:left w:val="none" w:sz="0" w:space="0" w:color="auto"/>
        <w:bottom w:val="none" w:sz="0" w:space="0" w:color="auto"/>
        <w:right w:val="none" w:sz="0" w:space="0" w:color="auto"/>
      </w:divBdr>
    </w:div>
    <w:div w:id="2123919948">
      <w:bodyDiv w:val="1"/>
      <w:marLeft w:val="0"/>
      <w:marRight w:val="0"/>
      <w:marTop w:val="0"/>
      <w:marBottom w:val="0"/>
      <w:divBdr>
        <w:top w:val="none" w:sz="0" w:space="0" w:color="auto"/>
        <w:left w:val="none" w:sz="0" w:space="0" w:color="auto"/>
        <w:bottom w:val="none" w:sz="0" w:space="0" w:color="auto"/>
        <w:right w:val="none" w:sz="0" w:space="0" w:color="auto"/>
      </w:divBdr>
    </w:div>
    <w:div w:id="21361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C3EE3-FB36-4025-AF52-0AA7F2737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3206</Words>
  <Characters>19239</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MIASTO STOŁECZNE WARSZAWA</vt:lpstr>
    </vt:vector>
  </TitlesOfParts>
  <Company>UMSTW</Company>
  <LinksUpToDate>false</LinksUpToDate>
  <CharactersWithSpaces>22401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STOŁECZNE WARSZAWA</dc:title>
  <dc:subject/>
  <dc:creator>esemeniuk</dc:creator>
  <cp:keywords/>
  <cp:lastModifiedBy>Wełnicka Dorota (KK)</cp:lastModifiedBy>
  <cp:revision>3</cp:revision>
  <cp:lastPrinted>2024-03-28T09:27:00Z</cp:lastPrinted>
  <dcterms:created xsi:type="dcterms:W3CDTF">2025-05-06T08:03:00Z</dcterms:created>
  <dcterms:modified xsi:type="dcterms:W3CDTF">2025-05-07T04:04:00Z</dcterms:modified>
</cp:coreProperties>
</file>